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2DB" w:rsidRPr="00412190" w:rsidRDefault="009F22DB" w:rsidP="009F22DB">
      <w:pPr>
        <w:spacing w:after="0"/>
        <w:rPr>
          <w:rFonts w:ascii="Arial" w:eastAsiaTheme="minorEastAsia" w:hAnsi="Arial" w:cs="Arial" w:hint="eastAsia"/>
          <w:sz w:val="22"/>
          <w:szCs w:val="22"/>
          <w:lang w:eastAsia="zh-CN"/>
        </w:rPr>
      </w:pPr>
      <w:r w:rsidRPr="003C266D">
        <w:rPr>
          <w:rFonts w:ascii="Arial" w:eastAsia="Calibri" w:hAnsi="Arial" w:cs="Arial"/>
          <w:sz w:val="24"/>
          <w:szCs w:val="24"/>
          <w:lang w:val="en-US" w:eastAsia="zh-CN"/>
        </w:rPr>
        <w:t>3GPP TSG-RAN WG3 #111-e</w:t>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3C266D">
        <w:rPr>
          <w:rFonts w:ascii="Arial" w:eastAsia="Calibri" w:hAnsi="Arial" w:cs="Arial"/>
          <w:iCs/>
          <w:sz w:val="24"/>
          <w:szCs w:val="24"/>
          <w:lang w:val="en-US" w:eastAsia="zh-CN"/>
        </w:rPr>
        <w:t>R3-21</w:t>
      </w:r>
      <w:r w:rsidR="00412190">
        <w:rPr>
          <w:rFonts w:ascii="Arial" w:eastAsiaTheme="minorEastAsia" w:hAnsi="Arial" w:cs="Arial" w:hint="eastAsia"/>
          <w:iCs/>
          <w:sz w:val="24"/>
          <w:szCs w:val="24"/>
          <w:lang w:val="en-US" w:eastAsia="zh-CN"/>
        </w:rPr>
        <w:t>0900</w:t>
      </w:r>
    </w:p>
    <w:p w:rsidR="009F22DB" w:rsidRPr="003C266D" w:rsidRDefault="009F22DB" w:rsidP="009F22DB">
      <w:pPr>
        <w:overflowPunct w:val="0"/>
        <w:autoSpaceDE w:val="0"/>
        <w:spacing w:after="0"/>
        <w:jc w:val="both"/>
        <w:textAlignment w:val="baseline"/>
        <w:rPr>
          <w:rFonts w:ascii="Arial" w:eastAsia="Batang" w:hAnsi="Arial" w:cs="Arial"/>
          <w:color w:val="000000"/>
          <w:sz w:val="24"/>
          <w:szCs w:val="24"/>
          <w:lang w:val="en-US" w:eastAsia="zh-CN"/>
        </w:rPr>
      </w:pPr>
      <w:r w:rsidRPr="003C266D">
        <w:rPr>
          <w:rFonts w:ascii="Arial" w:eastAsia="Batang" w:hAnsi="Arial" w:cs="Arial"/>
          <w:color w:val="000000"/>
          <w:sz w:val="24"/>
          <w:szCs w:val="24"/>
          <w:lang w:val="en-US" w:eastAsia="zh-CN"/>
        </w:rPr>
        <w:t>25 January – 4 February 2021</w:t>
      </w:r>
    </w:p>
    <w:p w:rsidR="004660A0" w:rsidRPr="004660A0" w:rsidRDefault="009F22DB" w:rsidP="009F22DB">
      <w:pPr>
        <w:widowControl w:val="0"/>
        <w:tabs>
          <w:tab w:val="left" w:pos="1701"/>
          <w:tab w:val="right" w:pos="9923"/>
        </w:tabs>
        <w:spacing w:before="120" w:after="0"/>
        <w:rPr>
          <w:rFonts w:ascii="Arial" w:eastAsia="MS Mincho" w:hAnsi="Arial"/>
          <w:b/>
          <w:sz w:val="24"/>
          <w:szCs w:val="24"/>
          <w:lang w:eastAsia="en-GB"/>
        </w:rPr>
      </w:pPr>
      <w:r w:rsidRPr="003C266D">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08088B">
        <w:rPr>
          <w:rFonts w:eastAsia="宋体" w:cs="Arial" w:hint="eastAsia"/>
          <w:b/>
          <w:bCs/>
          <w:sz w:val="24"/>
          <w:lang w:eastAsia="zh-CN"/>
        </w:rPr>
        <w:t>15.2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9F22DB">
        <w:rPr>
          <w:rFonts w:ascii="Arial" w:hAnsi="Arial" w:cs="Arial" w:hint="eastAsia"/>
          <w:b/>
          <w:bCs/>
          <w:sz w:val="24"/>
          <w:lang w:eastAsia="zh-CN"/>
        </w:rPr>
        <w:t>Remaining issues</w:t>
      </w:r>
      <w:r w:rsidR="00834D93">
        <w:rPr>
          <w:rFonts w:ascii="Arial" w:hAnsi="Arial" w:cs="Arial" w:hint="eastAsia"/>
          <w:b/>
          <w:bCs/>
          <w:sz w:val="24"/>
          <w:lang w:eastAsia="zh-CN"/>
        </w:rPr>
        <w:t xml:space="preserve"> on </w:t>
      </w:r>
      <w:r w:rsidR="0008088B">
        <w:rPr>
          <w:rFonts w:ascii="Arial" w:hAnsi="Arial" w:cs="Arial" w:hint="eastAsia"/>
          <w:b/>
          <w:bCs/>
          <w:sz w:val="24"/>
          <w:lang w:eastAsia="zh-CN"/>
        </w:rPr>
        <w:t>NR QoE management</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831976" w:rsidRPr="009F22DB" w:rsidRDefault="002C297C" w:rsidP="002C297C">
      <w:pPr>
        <w:rPr>
          <w:rFonts w:ascii="Calibri" w:eastAsiaTheme="minorEastAsia" w:hAnsi="Calibri" w:cs="Calibri"/>
          <w:iCs/>
          <w:color w:val="00B050"/>
          <w:sz w:val="16"/>
          <w:szCs w:val="16"/>
          <w:lang w:val="en-US" w:eastAsia="zh-CN"/>
        </w:rPr>
      </w:pPr>
      <w:r>
        <w:rPr>
          <w:rFonts w:hint="eastAsia"/>
          <w:lang w:eastAsia="zh-CN"/>
        </w:rPr>
        <w:t>The topics on QoE were discussed during</w:t>
      </w:r>
      <w:r w:rsidR="00844C28">
        <w:rPr>
          <w:rFonts w:hint="eastAsia"/>
          <w:lang w:eastAsia="zh-CN"/>
        </w:rPr>
        <w:t xml:space="preserve"> last</w:t>
      </w:r>
      <w:r w:rsidR="009F22DB">
        <w:rPr>
          <w:rFonts w:hint="eastAsia"/>
          <w:lang w:eastAsia="zh-CN"/>
        </w:rPr>
        <w:t xml:space="preserve"> two</w:t>
      </w:r>
      <w:r w:rsidR="00844C28">
        <w:rPr>
          <w:rFonts w:hint="eastAsia"/>
          <w:lang w:eastAsia="zh-CN"/>
        </w:rPr>
        <w:t xml:space="preserve"> meeting</w:t>
      </w:r>
      <w:r w:rsidR="009F22DB">
        <w:rPr>
          <w:rFonts w:hint="eastAsia"/>
          <w:lang w:eastAsia="zh-CN"/>
        </w:rPr>
        <w:t>s</w:t>
      </w:r>
      <w:r w:rsidR="00844C28">
        <w:rPr>
          <w:rFonts w:hint="eastAsia"/>
          <w:lang w:eastAsia="zh-CN"/>
        </w:rPr>
        <w:t xml:space="preserve">, </w:t>
      </w:r>
      <w:r w:rsidR="009F22DB">
        <w:rPr>
          <w:rFonts w:hint="eastAsia"/>
          <w:lang w:eastAsia="zh-CN"/>
        </w:rPr>
        <w:t>and there are still some remaining issues that need to be discussed.</w:t>
      </w:r>
    </w:p>
    <w:p w:rsidR="002C297C" w:rsidRPr="002C297C" w:rsidRDefault="002C297C" w:rsidP="002C297C">
      <w:pPr>
        <w:rPr>
          <w:lang w:eastAsia="zh-CN"/>
        </w:rPr>
      </w:pPr>
      <w:r>
        <w:rPr>
          <w:rFonts w:hint="eastAsia"/>
          <w:lang w:eastAsia="zh-CN"/>
        </w:rPr>
        <w:t>This contribution further discusses</w:t>
      </w:r>
      <w:r w:rsidR="009F22DB">
        <w:rPr>
          <w:rFonts w:hint="eastAsia"/>
          <w:lang w:eastAsia="zh-CN"/>
        </w:rPr>
        <w:t xml:space="preserve"> remaining issues on</w:t>
      </w:r>
      <w:r>
        <w:rPr>
          <w:rFonts w:hint="eastAsia"/>
          <w:lang w:eastAsia="zh-CN"/>
        </w:rPr>
        <w:t xml:space="preserve"> NR QoE management.</w:t>
      </w:r>
    </w:p>
    <w:p w:rsidR="00E83B14" w:rsidRDefault="00B03536" w:rsidP="00E83B14">
      <w:pPr>
        <w:pStyle w:val="1"/>
        <w:rPr>
          <w:lang w:eastAsia="zh-CN"/>
        </w:rPr>
      </w:pPr>
      <w:r>
        <w:rPr>
          <w:rFonts w:hint="eastAsia"/>
          <w:lang w:eastAsia="zh-CN"/>
        </w:rPr>
        <w:t>2</w:t>
      </w:r>
      <w:r w:rsidR="00CD4C7B" w:rsidRPr="006E13D1">
        <w:tab/>
      </w:r>
      <w:r w:rsidR="001F5C44">
        <w:t>Discussion</w:t>
      </w:r>
    </w:p>
    <w:p w:rsidR="0070051F" w:rsidRDefault="0070051F" w:rsidP="0070051F">
      <w:pPr>
        <w:pStyle w:val="2"/>
        <w:rPr>
          <w:lang w:eastAsia="zh-CN"/>
        </w:rPr>
      </w:pPr>
      <w:r>
        <w:rPr>
          <w:rFonts w:hint="eastAsia"/>
          <w:lang w:eastAsia="zh-CN"/>
        </w:rPr>
        <w:t>2.1 QoE awareness</w:t>
      </w:r>
    </w:p>
    <w:p w:rsidR="0070051F" w:rsidRDefault="0070051F" w:rsidP="00AE370F">
      <w:pPr>
        <w:rPr>
          <w:lang w:eastAsia="zh-CN"/>
        </w:rPr>
      </w:pPr>
      <w:r>
        <w:rPr>
          <w:rFonts w:hint="eastAsia"/>
          <w:lang w:eastAsia="zh-CN"/>
        </w:rPr>
        <w:t>Last meeting the solutions for QoE awareness converges to the following ones,</w:t>
      </w:r>
    </w:p>
    <w:p w:rsidR="0070051F" w:rsidRPr="0070051F" w:rsidRDefault="0070051F" w:rsidP="0070051F">
      <w:pPr>
        <w:spacing w:after="0" w:line="276" w:lineRule="auto"/>
        <w:rPr>
          <w:rFonts w:ascii="Calibri" w:eastAsia="Calibri" w:hAnsi="Calibri" w:cs="Calibri"/>
          <w:iCs/>
          <w:color w:val="00B050"/>
          <w:sz w:val="16"/>
          <w:szCs w:val="16"/>
          <w:lang w:val="en-US" w:eastAsia="zh-CN"/>
        </w:rPr>
      </w:pPr>
      <w:r w:rsidRPr="0070051F">
        <w:rPr>
          <w:rFonts w:ascii="Calibri" w:eastAsia="Calibri" w:hAnsi="Calibri" w:cs="Calibri"/>
          <w:iCs/>
          <w:color w:val="00B050"/>
          <w:sz w:val="16"/>
          <w:szCs w:val="16"/>
          <w:lang w:val="en-US" w:eastAsia="zh-CN"/>
        </w:rPr>
        <w:t>Study the solution for QoE awareness:</w:t>
      </w:r>
    </w:p>
    <w:p w:rsidR="0070051F" w:rsidRPr="0070051F" w:rsidRDefault="0070051F" w:rsidP="0070051F">
      <w:pPr>
        <w:spacing w:after="0" w:line="276" w:lineRule="auto"/>
        <w:rPr>
          <w:rFonts w:ascii="Calibri" w:eastAsia="Calibri" w:hAnsi="Calibri" w:cs="Calibri"/>
          <w:iCs/>
          <w:color w:val="00B050"/>
          <w:sz w:val="16"/>
          <w:szCs w:val="16"/>
          <w:lang w:val="en-US" w:eastAsia="zh-CN"/>
        </w:rPr>
      </w:pPr>
      <w:r w:rsidRPr="0070051F">
        <w:rPr>
          <w:rFonts w:ascii="Calibri" w:eastAsia="Calibri" w:hAnsi="Calibri" w:cs="Calibri"/>
          <w:iCs/>
          <w:color w:val="00B050"/>
          <w:sz w:val="16"/>
          <w:szCs w:val="16"/>
          <w:lang w:val="en-US" w:eastAsia="zh-CN"/>
        </w:rPr>
        <w:t>- Type 1: gNB understands QoE report up to implementation</w:t>
      </w:r>
    </w:p>
    <w:p w:rsidR="0070051F" w:rsidRPr="0070051F" w:rsidRDefault="0070051F" w:rsidP="0070051F">
      <w:pPr>
        <w:spacing w:after="0" w:line="276" w:lineRule="auto"/>
        <w:rPr>
          <w:rFonts w:ascii="Calibri" w:eastAsia="Calibri" w:hAnsi="Calibri" w:cs="Calibri"/>
          <w:iCs/>
          <w:color w:val="00B050"/>
          <w:sz w:val="16"/>
          <w:szCs w:val="16"/>
          <w:lang w:val="en-US" w:eastAsia="zh-CN"/>
        </w:rPr>
      </w:pPr>
      <w:r w:rsidRPr="0070051F">
        <w:rPr>
          <w:rFonts w:ascii="Calibri" w:eastAsia="Calibri" w:hAnsi="Calibri" w:cs="Calibri"/>
          <w:iCs/>
          <w:color w:val="00B050"/>
          <w:sz w:val="16"/>
          <w:szCs w:val="16"/>
          <w:lang w:val="en-US" w:eastAsia="zh-CN"/>
        </w:rPr>
        <w:t>Opt. a) gNB directly understand UE QoE report up to implementation</w:t>
      </w:r>
    </w:p>
    <w:p w:rsidR="0070051F" w:rsidRPr="0070051F" w:rsidRDefault="0070051F" w:rsidP="0070051F">
      <w:pPr>
        <w:spacing w:after="0" w:line="276" w:lineRule="auto"/>
        <w:rPr>
          <w:rFonts w:ascii="Calibri" w:eastAsia="Calibri" w:hAnsi="Calibri" w:cs="Calibri"/>
          <w:iCs/>
          <w:color w:val="00B050"/>
          <w:sz w:val="16"/>
          <w:szCs w:val="16"/>
          <w:lang w:val="en-US" w:eastAsia="zh-CN"/>
        </w:rPr>
      </w:pPr>
      <w:r w:rsidRPr="0070051F">
        <w:rPr>
          <w:rFonts w:ascii="Calibri" w:eastAsia="Calibri" w:hAnsi="Calibri" w:cs="Calibri"/>
          <w:iCs/>
          <w:color w:val="00B050"/>
          <w:sz w:val="16"/>
          <w:szCs w:val="16"/>
          <w:lang w:val="en-US" w:eastAsia="zh-CN"/>
        </w:rPr>
        <w:t>Opt. d) gNB derives QoE score from UE QoE report by ML model</w:t>
      </w:r>
    </w:p>
    <w:p w:rsidR="0070051F" w:rsidRPr="0070051F" w:rsidRDefault="0070051F" w:rsidP="0070051F">
      <w:pPr>
        <w:spacing w:after="0" w:line="276" w:lineRule="auto"/>
        <w:rPr>
          <w:rFonts w:ascii="Calibri" w:eastAsia="Calibri" w:hAnsi="Calibri" w:cs="Calibri"/>
          <w:iCs/>
          <w:color w:val="00B050"/>
          <w:sz w:val="16"/>
          <w:szCs w:val="16"/>
          <w:lang w:val="en-US" w:eastAsia="zh-CN"/>
        </w:rPr>
      </w:pPr>
      <w:r w:rsidRPr="0070051F">
        <w:rPr>
          <w:rFonts w:ascii="Calibri" w:eastAsia="Calibri" w:hAnsi="Calibri" w:cs="Calibri"/>
          <w:iCs/>
          <w:color w:val="00B050"/>
          <w:sz w:val="16"/>
          <w:szCs w:val="16"/>
          <w:lang w:val="en-US" w:eastAsia="zh-CN"/>
        </w:rPr>
        <w:t>- Type 2: gNB receives RAN-visible QoE metrics from UE</w:t>
      </w:r>
    </w:p>
    <w:p w:rsidR="0070051F" w:rsidRPr="0070051F" w:rsidRDefault="0070051F" w:rsidP="0070051F">
      <w:pPr>
        <w:spacing w:after="0" w:line="276" w:lineRule="auto"/>
        <w:rPr>
          <w:rFonts w:ascii="Calibri" w:eastAsia="Calibri" w:hAnsi="Calibri" w:cs="Calibri"/>
          <w:iCs/>
          <w:color w:val="00B050"/>
          <w:sz w:val="16"/>
          <w:szCs w:val="16"/>
          <w:lang w:val="en-US" w:eastAsia="zh-CN"/>
        </w:rPr>
      </w:pPr>
      <w:r w:rsidRPr="0070051F">
        <w:rPr>
          <w:rFonts w:ascii="Calibri" w:eastAsia="Calibri" w:hAnsi="Calibri" w:cs="Calibri"/>
          <w:iCs/>
          <w:color w:val="00B050"/>
          <w:sz w:val="16"/>
          <w:szCs w:val="16"/>
          <w:lang w:val="en-US" w:eastAsia="zh-CN"/>
        </w:rPr>
        <w:t>Opt. b) UE reports generic QoE score to gNB</w:t>
      </w:r>
    </w:p>
    <w:p w:rsidR="0070051F" w:rsidRPr="0070051F" w:rsidRDefault="0070051F" w:rsidP="0070051F">
      <w:pPr>
        <w:spacing w:after="0" w:line="276" w:lineRule="auto"/>
        <w:rPr>
          <w:rFonts w:ascii="Calibri" w:eastAsia="Calibri" w:hAnsi="Calibri" w:cs="Calibri"/>
          <w:iCs/>
          <w:color w:val="00B050"/>
          <w:sz w:val="16"/>
          <w:szCs w:val="16"/>
          <w:lang w:val="en-US" w:eastAsia="zh-CN"/>
        </w:rPr>
      </w:pPr>
      <w:r w:rsidRPr="0070051F">
        <w:rPr>
          <w:rFonts w:ascii="Calibri" w:eastAsia="Calibri" w:hAnsi="Calibri" w:cs="Calibri"/>
          <w:iCs/>
          <w:color w:val="00B050"/>
          <w:sz w:val="16"/>
          <w:szCs w:val="16"/>
          <w:lang w:val="en-US" w:eastAsia="zh-CN"/>
        </w:rPr>
        <w:t xml:space="preserve">Opt. e) UE provide the report data as two parts, one for RAN with RAN designed format, </w:t>
      </w:r>
    </w:p>
    <w:p w:rsidR="0070051F" w:rsidRDefault="0070051F" w:rsidP="0070051F">
      <w:pPr>
        <w:rPr>
          <w:lang w:eastAsia="zh-CN"/>
        </w:rPr>
      </w:pPr>
      <w:r w:rsidRPr="0070051F">
        <w:rPr>
          <w:rFonts w:ascii="Calibri" w:eastAsia="Calibri" w:hAnsi="Calibri" w:cs="Calibri"/>
          <w:iCs/>
          <w:color w:val="00B050"/>
          <w:sz w:val="16"/>
          <w:szCs w:val="16"/>
          <w:lang w:val="en-US" w:eastAsia="zh-CN"/>
        </w:rPr>
        <w:t>- Type 3: gNB receives RAN-visible QoE metrics from MCE. LTE as the baseline, the QoE configuration and QoE measurement results defined by SA4 are delivered as container.</w:t>
      </w:r>
    </w:p>
    <w:p w:rsidR="0070051F" w:rsidRDefault="0070051F" w:rsidP="00AE370F">
      <w:pPr>
        <w:rPr>
          <w:lang w:eastAsia="zh-CN"/>
        </w:rPr>
      </w:pPr>
      <w:r>
        <w:rPr>
          <w:rFonts w:hint="eastAsia"/>
          <w:lang w:eastAsia="zh-CN"/>
        </w:rPr>
        <w:t>As discussed during last meeting, RAN-aware QoE metrics are helpful for RAN to</w:t>
      </w:r>
      <w:r w:rsidR="0013035C">
        <w:rPr>
          <w:rFonts w:hint="eastAsia"/>
          <w:lang w:eastAsia="zh-CN"/>
        </w:rPr>
        <w:t xml:space="preserve"> make proper radio configurations and perform potentially better scheduling since more inputs are taken into consideration. According to the email discussion of last meeting, </w:t>
      </w:r>
      <w:r w:rsidR="00BC1C96">
        <w:rPr>
          <w:rFonts w:hint="eastAsia"/>
          <w:lang w:eastAsia="zh-CN"/>
        </w:rPr>
        <w:t>most companies supported that it is beneficial to adopt Buffer Level</w:t>
      </w:r>
      <w:r w:rsidR="0013035C">
        <w:rPr>
          <w:rFonts w:hint="eastAsia"/>
          <w:lang w:eastAsia="zh-CN"/>
        </w:rPr>
        <w:t xml:space="preserve"> for RAN awareness. </w:t>
      </w:r>
      <w:r w:rsidR="00BC1C96">
        <w:rPr>
          <w:rFonts w:hint="eastAsia"/>
          <w:lang w:eastAsia="zh-CN"/>
        </w:rPr>
        <w:t xml:space="preserve">For example, the base station will consider </w:t>
      </w:r>
      <w:r w:rsidR="007C61C3">
        <w:rPr>
          <w:lang w:eastAsia="zh-CN"/>
        </w:rPr>
        <w:t>scheduling</w:t>
      </w:r>
      <w:r w:rsidR="00BC1C96">
        <w:rPr>
          <w:rFonts w:hint="eastAsia"/>
          <w:lang w:eastAsia="zh-CN"/>
        </w:rPr>
        <w:t xml:space="preserve"> more radio resources to those streams which reports lower buffer level so that to guarantee the stream will be processing properly</w:t>
      </w:r>
      <w:r w:rsidR="0013035C">
        <w:rPr>
          <w:rFonts w:hint="eastAsia"/>
          <w:lang w:eastAsia="zh-CN"/>
        </w:rPr>
        <w:t xml:space="preserve">. In addition, the text stating that </w:t>
      </w:r>
      <w:r w:rsidR="0013035C">
        <w:rPr>
          <w:lang w:eastAsia="zh-CN"/>
        </w:rPr>
        <w:t>‘</w:t>
      </w:r>
      <w:r w:rsidR="0013035C" w:rsidRPr="0013035C">
        <w:rPr>
          <w:i/>
        </w:rPr>
        <w:t>The RAN visible QoE Configuration may be so that the corresponding RAN visible QoE information can be a unique score or a combination of scores reflecting the QoE metrics useful for RAN (such as buffer level).</w:t>
      </w:r>
      <w:r w:rsidR="0013035C">
        <w:rPr>
          <w:lang w:eastAsia="zh-CN"/>
        </w:rPr>
        <w:t>’</w:t>
      </w:r>
      <w:r w:rsidR="00BC1C96">
        <w:rPr>
          <w:rFonts w:hint="eastAsia"/>
          <w:lang w:eastAsia="zh-CN"/>
        </w:rPr>
        <w:t xml:space="preserve"> has been added in the latest version of TR 38.890.</w:t>
      </w:r>
      <w:r w:rsidR="007C61C3">
        <w:rPr>
          <w:rFonts w:hint="eastAsia"/>
          <w:lang w:eastAsia="zh-CN"/>
        </w:rPr>
        <w:t xml:space="preserve"> So at least Buffer Level can be adopted for RAN awareness</w:t>
      </w:r>
      <w:r w:rsidR="00F43429">
        <w:rPr>
          <w:rFonts w:hint="eastAsia"/>
          <w:lang w:eastAsia="zh-CN"/>
        </w:rPr>
        <w:t>, and we prefer to reflect such QoE metrics with RAN designed format so that RAN doesn</w:t>
      </w:r>
      <w:r w:rsidR="00F43429">
        <w:rPr>
          <w:lang w:eastAsia="zh-CN"/>
        </w:rPr>
        <w:t>’</w:t>
      </w:r>
      <w:r w:rsidR="00F43429">
        <w:rPr>
          <w:rFonts w:hint="eastAsia"/>
          <w:lang w:eastAsia="zh-CN"/>
        </w:rPr>
        <w:t>t necessarily need the capability to decode XML format files.</w:t>
      </w:r>
    </w:p>
    <w:p w:rsidR="00F43429" w:rsidRDefault="00F43429" w:rsidP="00AE370F">
      <w:pPr>
        <w:rPr>
          <w:lang w:eastAsia="zh-CN"/>
        </w:rPr>
      </w:pPr>
      <w:r>
        <w:rPr>
          <w:rFonts w:hint="eastAsia"/>
          <w:lang w:eastAsia="zh-CN"/>
        </w:rPr>
        <w:lastRenderedPageBreak/>
        <w:t>In addition, some companies also supported to adopt QoE score</w:t>
      </w:r>
      <w:r w:rsidR="00570DEE">
        <w:rPr>
          <w:rFonts w:hint="eastAsia"/>
          <w:lang w:eastAsia="zh-CN"/>
        </w:rPr>
        <w:t xml:space="preserve"> for RAN awareness, either reported by UE or derived by RAN. And if the QoE score is derived by RAN, it is up to ML model to deduce the value of QoE score. From our understanding, for the case of RAN-derived QoE score</w:t>
      </w:r>
      <w:r w:rsidR="002B73BE">
        <w:rPr>
          <w:rFonts w:hint="eastAsia"/>
          <w:lang w:eastAsia="zh-CN"/>
        </w:rPr>
        <w:t>, we need to know exactly what QoE metrics are required for ML model (including both model training and inference) to deduce QoE score, and it might be up to algorithms on which QoE metrics are required, so we slightly prefer the solution for RAN to obtain the QoE score reported by UE. Then RAN is able to use the QoE score to perform proper RAN-related operations.</w:t>
      </w:r>
    </w:p>
    <w:p w:rsidR="00F43429" w:rsidRPr="00AA0E96" w:rsidRDefault="00AA0E96" w:rsidP="00AE370F">
      <w:pPr>
        <w:rPr>
          <w:b/>
          <w:lang w:eastAsia="zh-CN"/>
        </w:rPr>
      </w:pPr>
      <w:r w:rsidRPr="00AA0E96">
        <w:rPr>
          <w:rFonts w:hint="eastAsia"/>
          <w:b/>
          <w:lang w:eastAsia="zh-CN"/>
        </w:rPr>
        <w:t>Proposal 1: Support Option e) as the solution</w:t>
      </w:r>
      <w:r>
        <w:rPr>
          <w:rFonts w:hint="eastAsia"/>
          <w:b/>
          <w:lang w:eastAsia="zh-CN"/>
        </w:rPr>
        <w:t xml:space="preserve">, and at least Buffer level can be </w:t>
      </w:r>
      <w:r w:rsidR="00F1519B">
        <w:rPr>
          <w:rFonts w:hint="eastAsia"/>
          <w:b/>
          <w:lang w:eastAsia="zh-CN"/>
        </w:rPr>
        <w:t>adopted</w:t>
      </w:r>
      <w:r>
        <w:rPr>
          <w:rFonts w:hint="eastAsia"/>
          <w:b/>
          <w:lang w:eastAsia="zh-CN"/>
        </w:rPr>
        <w:t>ed for RAN awareness reporting.</w:t>
      </w:r>
      <w:r w:rsidR="00F1519B">
        <w:rPr>
          <w:rFonts w:hint="eastAsia"/>
          <w:b/>
          <w:lang w:eastAsia="zh-CN"/>
        </w:rPr>
        <w:t xml:space="preserve"> FFS on QoE score and other QoE metrics.</w:t>
      </w:r>
    </w:p>
    <w:p w:rsidR="00AA0E96" w:rsidRDefault="00B14A0B" w:rsidP="00B14A0B">
      <w:pPr>
        <w:pStyle w:val="2"/>
        <w:rPr>
          <w:lang w:eastAsia="zh-CN"/>
        </w:rPr>
      </w:pPr>
      <w:r>
        <w:rPr>
          <w:rFonts w:hint="eastAsia"/>
          <w:lang w:eastAsia="zh-CN"/>
        </w:rPr>
        <w:t>2.2 Radio related measurement</w:t>
      </w:r>
    </w:p>
    <w:p w:rsidR="00AA0E96" w:rsidRDefault="00B14A0B" w:rsidP="00AE370F">
      <w:pPr>
        <w:rPr>
          <w:lang w:eastAsia="zh-CN"/>
        </w:rPr>
      </w:pPr>
      <w:r>
        <w:rPr>
          <w:rFonts w:hint="eastAsia"/>
          <w:lang w:eastAsia="zh-CN"/>
        </w:rPr>
        <w:t>Last meeting, an agreement has achieved stating that,</w:t>
      </w:r>
    </w:p>
    <w:p w:rsidR="00B14A0B" w:rsidRDefault="00B14A0B" w:rsidP="00AE370F">
      <w:pPr>
        <w:rPr>
          <w:lang w:eastAsia="zh-CN"/>
        </w:rPr>
      </w:pPr>
      <w:r w:rsidRPr="00AA448D">
        <w:rPr>
          <w:rFonts w:ascii="Calibri" w:hAnsi="Calibri" w:cs="Calibri"/>
          <w:iCs/>
          <w:color w:val="00B050"/>
          <w:sz w:val="16"/>
          <w:szCs w:val="16"/>
        </w:rPr>
        <w:t>Radio related measurement and QoE report should be aligned and correlated at OAM using Trace ID, FFS using other info, e.g. time stamp.</w:t>
      </w:r>
    </w:p>
    <w:p w:rsidR="00AA0E96" w:rsidRDefault="00B14A0B" w:rsidP="00AE370F">
      <w:pPr>
        <w:rPr>
          <w:lang w:eastAsia="zh-CN"/>
        </w:rPr>
      </w:pPr>
      <w:r>
        <w:rPr>
          <w:rFonts w:hint="eastAsia"/>
          <w:lang w:eastAsia="zh-CN"/>
        </w:rPr>
        <w:t>Based on the agreement, the radio related measurement has been agreed to be correlated to the QoE report.</w:t>
      </w:r>
      <w:r w:rsidR="00975439">
        <w:rPr>
          <w:rFonts w:hint="eastAsia"/>
          <w:lang w:eastAsia="zh-CN"/>
        </w:rPr>
        <w:t xml:space="preserve"> But how to correlate is FFS. From our understanding, if radio related measurement, such as MDT measurement can be correlated to QoE report, it is more proper for UE</w:t>
      </w:r>
      <w:r w:rsidR="009E1724">
        <w:rPr>
          <w:rFonts w:hint="eastAsia"/>
          <w:lang w:eastAsia="zh-CN"/>
        </w:rPr>
        <w:t xml:space="preserve"> to make such correlation, since</w:t>
      </w:r>
      <w:r w:rsidR="00975439">
        <w:rPr>
          <w:rFonts w:hint="eastAsia"/>
          <w:lang w:eastAsia="zh-CN"/>
        </w:rPr>
        <w:t xml:space="preserve"> the UE knows exactly at what</w:t>
      </w:r>
      <w:r w:rsidR="009E1724">
        <w:rPr>
          <w:rFonts w:hint="eastAsia"/>
          <w:lang w:eastAsia="zh-CN"/>
        </w:rPr>
        <w:t xml:space="preserve"> time</w:t>
      </w:r>
      <w:r w:rsidR="00975439">
        <w:rPr>
          <w:rFonts w:hint="eastAsia"/>
          <w:lang w:eastAsia="zh-CN"/>
        </w:rPr>
        <w:t xml:space="preserve"> period the QoE report is measured</w:t>
      </w:r>
      <w:r w:rsidR="00034701">
        <w:rPr>
          <w:rFonts w:hint="eastAsia"/>
          <w:lang w:eastAsia="zh-CN"/>
        </w:rPr>
        <w:t xml:space="preserve">, and the measurement interval has been clearly defined as </w:t>
      </w:r>
      <w:r w:rsidR="00034701">
        <w:rPr>
          <w:lang w:eastAsia="zh-CN"/>
        </w:rPr>
        <w:t>‘</w:t>
      </w:r>
      <w:r w:rsidR="00034701">
        <w:rPr>
          <w:rFonts w:hint="eastAsia"/>
          <w:lang w:eastAsia="zh-CN"/>
        </w:rPr>
        <w:t>Duration</w:t>
      </w:r>
      <w:r w:rsidR="00034701">
        <w:rPr>
          <w:lang w:eastAsia="zh-CN"/>
        </w:rPr>
        <w:t>’</w:t>
      </w:r>
      <w:r w:rsidR="00034701">
        <w:rPr>
          <w:rFonts w:hint="eastAsia"/>
          <w:lang w:eastAsia="zh-CN"/>
        </w:rPr>
        <w:t xml:space="preserve"> to be </w:t>
      </w:r>
      <w:r w:rsidR="00034701">
        <w:rPr>
          <w:lang w:eastAsia="zh-CN"/>
        </w:rPr>
        <w:t>transferred</w:t>
      </w:r>
      <w:r w:rsidR="00034701">
        <w:rPr>
          <w:rFonts w:hint="eastAsia"/>
          <w:lang w:eastAsia="zh-CN"/>
        </w:rPr>
        <w:t xml:space="preserve"> as part of the Average Throughput in the QoE report.</w:t>
      </w:r>
    </w:p>
    <w:p w:rsidR="00034701" w:rsidRDefault="00034701" w:rsidP="00AE370F">
      <w:pPr>
        <w:rPr>
          <w:lang w:eastAsia="zh-CN"/>
        </w:rPr>
      </w:pPr>
      <w:r>
        <w:rPr>
          <w:rFonts w:hint="eastAsia"/>
          <w:lang w:eastAsia="zh-CN"/>
        </w:rPr>
        <w:t>On the other hand, whether QoE report and radio related measurement can be transmitted on the same SRB is still not discussed.</w:t>
      </w:r>
      <w:r w:rsidR="00D0075D">
        <w:rPr>
          <w:rFonts w:hint="eastAsia"/>
          <w:lang w:eastAsia="zh-CN"/>
        </w:rPr>
        <w:t xml:space="preserve"> In LTE, QoE report is transmitted on SRB4, while immediate MDT measurement result is transmitted on </w:t>
      </w:r>
      <w:r w:rsidR="005353ED">
        <w:rPr>
          <w:rFonts w:hint="eastAsia"/>
          <w:lang w:eastAsia="zh-CN"/>
        </w:rPr>
        <w:t>SRB1/</w:t>
      </w:r>
      <w:r w:rsidR="00D0075D">
        <w:rPr>
          <w:rFonts w:hint="eastAsia"/>
          <w:lang w:eastAsia="zh-CN"/>
        </w:rPr>
        <w:t>SRB2. So if QoE report and radio related measurement results are transmitted on the same SRB, then it may be unnecessary for UE AS to explicitly indicate the measurement interval to RAN, and RAN can deduce the measurement interval from time-related information from radio related measurement report; while if QoE report and radio related measurement results are transmitted via different SRBs, it is necessary for UE AS to explicitly indicate the QoE report measurement interval to RAN, and let RAN to correlate the radio related measurement and QoE report.</w:t>
      </w:r>
      <w:r w:rsidR="004122F0">
        <w:rPr>
          <w:rFonts w:hint="eastAsia"/>
          <w:lang w:eastAsia="zh-CN"/>
        </w:rPr>
        <w:t xml:space="preserve"> In our opinion, it is up to RAN2 to decide or confirm on which SRB the radio related measurement result and QoE report to be transmitted, and then RAN3 can decide whether the measurement interval should be explicitly indicated at AS level.</w:t>
      </w:r>
    </w:p>
    <w:p w:rsidR="004122F0" w:rsidRDefault="004122F0" w:rsidP="00AE370F">
      <w:pPr>
        <w:rPr>
          <w:lang w:eastAsia="zh-CN"/>
        </w:rPr>
      </w:pPr>
      <w:r>
        <w:rPr>
          <w:rFonts w:hint="eastAsia"/>
          <w:b/>
          <w:lang w:eastAsia="zh-CN"/>
        </w:rPr>
        <w:t>Proposal 2</w:t>
      </w:r>
      <w:r w:rsidRPr="00AA0E96">
        <w:rPr>
          <w:rFonts w:hint="eastAsia"/>
          <w:b/>
          <w:lang w:eastAsia="zh-CN"/>
        </w:rPr>
        <w:t>:</w:t>
      </w:r>
      <w:r>
        <w:rPr>
          <w:rFonts w:hint="eastAsia"/>
          <w:b/>
          <w:lang w:eastAsia="zh-CN"/>
        </w:rPr>
        <w:t xml:space="preserve"> U</w:t>
      </w:r>
      <w:r w:rsidRPr="004122F0">
        <w:rPr>
          <w:rFonts w:hint="eastAsia"/>
          <w:b/>
          <w:lang w:eastAsia="zh-CN"/>
        </w:rPr>
        <w:t>p to RAN2 to decide or confirm on which SRB the radio related measurement result and QoE report to be transmitted, and then RAN3 can decide whether the measurement interval should be explicitly indicated at AS level.</w:t>
      </w:r>
    </w:p>
    <w:p w:rsidR="00661F02" w:rsidRDefault="001D7568" w:rsidP="00AE370F">
      <w:pPr>
        <w:rPr>
          <w:lang w:eastAsia="zh-CN"/>
        </w:rPr>
      </w:pPr>
      <w:r>
        <w:rPr>
          <w:rFonts w:hint="eastAsia"/>
          <w:lang w:eastAsia="zh-CN"/>
        </w:rPr>
        <w:t>For the detailed information for radio related measurement, in our opinion, existing MDT measurement and L2 measurement can be considered as the baseline of radio related measurement.</w:t>
      </w:r>
      <w:r w:rsidR="00831184">
        <w:rPr>
          <w:rFonts w:hint="eastAsia"/>
          <w:lang w:eastAsia="zh-CN"/>
        </w:rPr>
        <w:t xml:space="preserve"> And any other new radio related measurement can also be considered for further study.</w:t>
      </w:r>
    </w:p>
    <w:p w:rsidR="001D7568" w:rsidRPr="00831184" w:rsidRDefault="00831184" w:rsidP="00AE370F">
      <w:pPr>
        <w:rPr>
          <w:b/>
          <w:lang w:eastAsia="zh-CN"/>
        </w:rPr>
      </w:pPr>
      <w:r w:rsidRPr="00831184">
        <w:rPr>
          <w:rFonts w:hint="eastAsia"/>
          <w:b/>
          <w:lang w:eastAsia="zh-CN"/>
        </w:rPr>
        <w:t>Proposal</w:t>
      </w:r>
      <w:r>
        <w:rPr>
          <w:rFonts w:hint="eastAsia"/>
          <w:b/>
          <w:lang w:eastAsia="zh-CN"/>
        </w:rPr>
        <w:t xml:space="preserve"> </w:t>
      </w:r>
      <w:r w:rsidRPr="00831184">
        <w:rPr>
          <w:rFonts w:hint="eastAsia"/>
          <w:b/>
          <w:lang w:eastAsia="zh-CN"/>
        </w:rPr>
        <w:t xml:space="preserve">3: Take MDT measurement and L2 measurement as baseline for radio related </w:t>
      </w:r>
      <w:r w:rsidRPr="00831184">
        <w:rPr>
          <w:b/>
          <w:lang w:eastAsia="zh-CN"/>
        </w:rPr>
        <w:t>measurement</w:t>
      </w:r>
      <w:r w:rsidRPr="00831184">
        <w:rPr>
          <w:rFonts w:hint="eastAsia"/>
          <w:b/>
          <w:lang w:eastAsia="zh-CN"/>
        </w:rPr>
        <w:t xml:space="preserve"> and FFS on other new measurement.</w:t>
      </w:r>
    </w:p>
    <w:p w:rsidR="001D7568" w:rsidRPr="00831184" w:rsidRDefault="006E2A88" w:rsidP="006E2A88">
      <w:pPr>
        <w:pStyle w:val="2"/>
        <w:rPr>
          <w:lang w:eastAsia="zh-CN"/>
        </w:rPr>
      </w:pPr>
      <w:r>
        <w:rPr>
          <w:rFonts w:hint="eastAsia"/>
          <w:lang w:eastAsia="zh-CN"/>
        </w:rPr>
        <w:t xml:space="preserve">2.3 </w:t>
      </w:r>
      <w:r w:rsidR="008A2AAB">
        <w:rPr>
          <w:rFonts w:hint="eastAsia"/>
          <w:lang w:eastAsia="zh-CN"/>
        </w:rPr>
        <w:t>Management-based activation</w:t>
      </w:r>
    </w:p>
    <w:p w:rsidR="008A2AAB" w:rsidRDefault="008A2AAB" w:rsidP="000E5B5C">
      <w:pPr>
        <w:rPr>
          <w:lang w:eastAsia="zh-CN"/>
        </w:rPr>
      </w:pPr>
      <w:r>
        <w:rPr>
          <w:rFonts w:hint="eastAsia"/>
          <w:lang w:eastAsia="zh-CN"/>
        </w:rPr>
        <w:t xml:space="preserve">Another remaining issue is whether QoE measurement configuration should be exchanged between source and target. In LTE, for management-based activation, QoE measurement configuration </w:t>
      </w:r>
      <w:r w:rsidR="00E02E71">
        <w:rPr>
          <w:rFonts w:hint="eastAsia"/>
          <w:lang w:eastAsia="zh-CN"/>
        </w:rPr>
        <w:t>is sent from OAM to different base stations separately, and there</w:t>
      </w:r>
      <w:r w:rsidR="00E02E71">
        <w:rPr>
          <w:lang w:eastAsia="zh-CN"/>
        </w:rPr>
        <w:t>’</w:t>
      </w:r>
      <w:r w:rsidR="00E02E71">
        <w:rPr>
          <w:rFonts w:hint="eastAsia"/>
          <w:lang w:eastAsia="zh-CN"/>
        </w:rPr>
        <w:t xml:space="preserve">s no need to further exchange QoE measurement configuration between nodes. In LTE, such </w:t>
      </w:r>
      <w:r w:rsidR="00E02E71">
        <w:rPr>
          <w:rFonts w:hint="eastAsia"/>
          <w:lang w:eastAsia="zh-CN"/>
        </w:rPr>
        <w:lastRenderedPageBreak/>
        <w:t xml:space="preserve">configuration contains service type, area scope, QMC configuration container, etc. From our understanding, if no further configuration items can be </w:t>
      </w:r>
      <w:r w:rsidR="00E02E71">
        <w:rPr>
          <w:lang w:eastAsia="zh-CN"/>
        </w:rPr>
        <w:t>foreseen</w:t>
      </w:r>
      <w:r w:rsidR="00E02E71">
        <w:rPr>
          <w:rFonts w:hint="eastAsia"/>
          <w:lang w:eastAsia="zh-CN"/>
        </w:rPr>
        <w:t xml:space="preserve">, NR QoE can </w:t>
      </w:r>
      <w:r w:rsidR="008B4F7A">
        <w:rPr>
          <w:rFonts w:hint="eastAsia"/>
          <w:lang w:eastAsia="zh-CN"/>
        </w:rPr>
        <w:t>re</w:t>
      </w:r>
      <w:r w:rsidR="00E02E71">
        <w:rPr>
          <w:rFonts w:hint="eastAsia"/>
          <w:lang w:eastAsia="zh-CN"/>
        </w:rPr>
        <w:t>use LTE man</w:t>
      </w:r>
      <w:r w:rsidR="008B4F7A">
        <w:rPr>
          <w:rFonts w:hint="eastAsia"/>
          <w:lang w:eastAsia="zh-CN"/>
        </w:rPr>
        <w:t>agement-based mobility case as</w:t>
      </w:r>
      <w:r w:rsidR="00267141">
        <w:rPr>
          <w:rFonts w:hint="eastAsia"/>
          <w:lang w:eastAsia="zh-CN"/>
        </w:rPr>
        <w:t xml:space="preserve"> baseline.</w:t>
      </w:r>
    </w:p>
    <w:p w:rsidR="00B14AC3" w:rsidRDefault="00B14AC3" w:rsidP="000E5B5C">
      <w:pPr>
        <w:rPr>
          <w:lang w:eastAsia="zh-CN"/>
        </w:rPr>
      </w:pPr>
      <w:r>
        <w:rPr>
          <w:rFonts w:hint="eastAsia"/>
          <w:lang w:eastAsia="zh-CN"/>
        </w:rPr>
        <w:t>In addition, according to the newly sent LS from SA5 [2], in order to meet the QMC in a specified area for mobility case, the WithinArea indication should be implemented; however, in our opinion, even if the WithinArea indication is supported, it is not a part of QoE measurement configuration sent from OAM</w:t>
      </w:r>
      <w:r w:rsidR="00B42A08">
        <w:rPr>
          <w:rFonts w:hint="eastAsia"/>
          <w:lang w:eastAsia="zh-CN"/>
        </w:rPr>
        <w:t>, so the answer to above question still remains.</w:t>
      </w:r>
    </w:p>
    <w:p w:rsidR="00267141" w:rsidRDefault="00267141" w:rsidP="000E5B5C">
      <w:pPr>
        <w:rPr>
          <w:lang w:eastAsia="zh-CN"/>
        </w:rPr>
      </w:pPr>
      <w:r w:rsidRPr="00831184">
        <w:rPr>
          <w:rFonts w:hint="eastAsia"/>
          <w:b/>
          <w:lang w:eastAsia="zh-CN"/>
        </w:rPr>
        <w:t>Proposal</w:t>
      </w:r>
      <w:r>
        <w:rPr>
          <w:rFonts w:hint="eastAsia"/>
          <w:b/>
          <w:lang w:eastAsia="zh-CN"/>
        </w:rPr>
        <w:t xml:space="preserve"> 4</w:t>
      </w:r>
      <w:r w:rsidRPr="00831184">
        <w:rPr>
          <w:rFonts w:hint="eastAsia"/>
          <w:b/>
          <w:lang w:eastAsia="zh-CN"/>
        </w:rPr>
        <w:t>:</w:t>
      </w:r>
      <w:r>
        <w:rPr>
          <w:rFonts w:hint="eastAsia"/>
          <w:b/>
          <w:lang w:eastAsia="zh-CN"/>
        </w:rPr>
        <w:t xml:space="preserve"> Reuse LTE management-based mobility case as baseline for NR QoE, i.e. no need to exchange QoE measurement configuration between source and target.</w:t>
      </w:r>
    </w:p>
    <w:p w:rsidR="008A2AAB" w:rsidRPr="00267141" w:rsidRDefault="00267141" w:rsidP="00267141">
      <w:pPr>
        <w:pStyle w:val="2"/>
        <w:rPr>
          <w:lang w:eastAsia="zh-CN"/>
        </w:rPr>
      </w:pPr>
      <w:r>
        <w:rPr>
          <w:rFonts w:hint="eastAsia"/>
          <w:lang w:eastAsia="zh-CN"/>
        </w:rPr>
        <w:t>2.4 Per slice QoE measurement</w:t>
      </w:r>
    </w:p>
    <w:p w:rsidR="00267141" w:rsidRDefault="000E745A" w:rsidP="000E5B5C">
      <w:pPr>
        <w:rPr>
          <w:lang w:eastAsia="zh-CN"/>
        </w:rPr>
      </w:pPr>
      <w:r>
        <w:rPr>
          <w:rFonts w:hint="eastAsia"/>
          <w:lang w:eastAsia="zh-CN"/>
        </w:rPr>
        <w:t>Last meeting discussed slice based QoE measurement, and the following agreement and FFSes are captured:</w:t>
      </w:r>
    </w:p>
    <w:p w:rsidR="000E745A" w:rsidRPr="000E745A" w:rsidRDefault="000E745A" w:rsidP="000E745A">
      <w:pPr>
        <w:spacing w:after="0" w:line="276" w:lineRule="auto"/>
        <w:rPr>
          <w:rFonts w:ascii="Calibri" w:eastAsia="Calibri" w:hAnsi="Calibri" w:cs="Calibri"/>
          <w:iCs/>
          <w:color w:val="00B050"/>
          <w:sz w:val="16"/>
          <w:szCs w:val="16"/>
          <w:lang w:val="en-US" w:eastAsia="zh-CN"/>
        </w:rPr>
      </w:pPr>
      <w:r w:rsidRPr="000E745A">
        <w:rPr>
          <w:rFonts w:ascii="Calibri" w:eastAsia="Calibri" w:hAnsi="Calibri" w:cs="Calibri"/>
          <w:iCs/>
          <w:color w:val="00B050"/>
          <w:sz w:val="16"/>
          <w:szCs w:val="16"/>
          <w:lang w:val="en-US" w:eastAsia="zh-CN"/>
        </w:rPr>
        <w:t>- NR QoE should support per slice QoE measurement.</w:t>
      </w:r>
    </w:p>
    <w:p w:rsidR="000E745A" w:rsidRPr="000E745A" w:rsidRDefault="000E745A" w:rsidP="000E745A">
      <w:pPr>
        <w:spacing w:after="0" w:line="276" w:lineRule="auto"/>
        <w:rPr>
          <w:rFonts w:ascii="Calibri" w:eastAsia="Calibri" w:hAnsi="Calibri" w:cs="Calibri"/>
          <w:iCs/>
          <w:color w:val="00B050"/>
          <w:sz w:val="16"/>
          <w:szCs w:val="16"/>
          <w:lang w:val="en-US" w:eastAsia="zh-CN"/>
        </w:rPr>
      </w:pPr>
      <w:r w:rsidRPr="000E745A">
        <w:rPr>
          <w:rFonts w:ascii="Calibri" w:eastAsia="Calibri" w:hAnsi="Calibri" w:cs="Calibri"/>
          <w:iCs/>
          <w:color w:val="00B050"/>
          <w:sz w:val="16"/>
          <w:szCs w:val="16"/>
          <w:lang w:val="en-US" w:eastAsia="zh-CN"/>
        </w:rPr>
        <w:t>- RAN3 to study the feasibility and priority of typical scenarios of per slice QoE measurement.</w:t>
      </w:r>
    </w:p>
    <w:p w:rsidR="000E745A" w:rsidRPr="000E745A" w:rsidRDefault="000E745A" w:rsidP="000E745A">
      <w:pPr>
        <w:spacing w:after="0" w:line="276" w:lineRule="auto"/>
        <w:rPr>
          <w:rFonts w:ascii="Calibri" w:eastAsia="Calibri" w:hAnsi="Calibri" w:cs="Calibri"/>
          <w:iCs/>
          <w:color w:val="00B050"/>
          <w:sz w:val="16"/>
          <w:szCs w:val="16"/>
          <w:lang w:val="en-US" w:eastAsia="zh-CN"/>
        </w:rPr>
      </w:pPr>
      <w:r w:rsidRPr="000E745A">
        <w:rPr>
          <w:rFonts w:ascii="Calibri" w:eastAsia="Calibri" w:hAnsi="Calibri" w:cs="Calibri"/>
          <w:iCs/>
          <w:color w:val="00B050"/>
          <w:sz w:val="16"/>
          <w:szCs w:val="16"/>
          <w:lang w:val="en-US" w:eastAsia="zh-CN"/>
        </w:rPr>
        <w:t>- The Slice Scope should be included in the QoE configuration.</w:t>
      </w:r>
    </w:p>
    <w:p w:rsidR="000E745A" w:rsidRPr="000E745A" w:rsidRDefault="000E745A" w:rsidP="000E745A">
      <w:pPr>
        <w:spacing w:after="0" w:line="276" w:lineRule="auto"/>
        <w:rPr>
          <w:rFonts w:ascii="Calibri" w:eastAsia="Calibri" w:hAnsi="Calibri" w:cs="Calibri"/>
          <w:iCs/>
          <w:color w:val="00B050"/>
          <w:sz w:val="16"/>
          <w:szCs w:val="16"/>
          <w:lang w:val="en-US" w:eastAsia="zh-CN"/>
        </w:rPr>
      </w:pPr>
      <w:r w:rsidRPr="000E745A">
        <w:rPr>
          <w:rFonts w:ascii="Calibri" w:eastAsia="Calibri" w:hAnsi="Calibri" w:cs="Calibri"/>
          <w:iCs/>
          <w:color w:val="00B050"/>
          <w:sz w:val="16"/>
          <w:szCs w:val="16"/>
          <w:lang w:val="en-US" w:eastAsia="zh-CN"/>
        </w:rPr>
        <w:t>- RAN3 to study the mechanism to support mapping of QoE report and slice identification.</w:t>
      </w:r>
    </w:p>
    <w:p w:rsidR="000E745A" w:rsidRPr="000E745A" w:rsidRDefault="000E745A" w:rsidP="000E745A">
      <w:pPr>
        <w:spacing w:after="0" w:line="276" w:lineRule="auto"/>
        <w:rPr>
          <w:rFonts w:ascii="Calibri" w:eastAsiaTheme="minorEastAsia" w:hAnsi="Calibri" w:cs="Calibri"/>
          <w:iCs/>
          <w:color w:val="00B050"/>
          <w:sz w:val="16"/>
          <w:szCs w:val="16"/>
          <w:lang w:val="en-US" w:eastAsia="zh-CN"/>
        </w:rPr>
      </w:pPr>
      <w:r w:rsidRPr="000E745A">
        <w:rPr>
          <w:rFonts w:ascii="Calibri" w:eastAsia="Calibri" w:hAnsi="Calibri" w:cs="Calibri"/>
          <w:iCs/>
          <w:color w:val="00B050"/>
          <w:sz w:val="16"/>
          <w:szCs w:val="16"/>
          <w:lang w:val="en-US" w:eastAsia="zh-CN"/>
        </w:rPr>
        <w:t>- The slice identification should be included in the QoE report.</w:t>
      </w:r>
    </w:p>
    <w:p w:rsidR="000E745A" w:rsidRPr="000E745A" w:rsidRDefault="000E745A" w:rsidP="000E745A">
      <w:pPr>
        <w:spacing w:after="0" w:line="276" w:lineRule="auto"/>
        <w:rPr>
          <w:rFonts w:ascii="Calibri" w:eastAsia="Calibri" w:hAnsi="Calibri" w:cs="Calibri"/>
          <w:i/>
          <w:color w:val="FF0000"/>
          <w:sz w:val="16"/>
          <w:szCs w:val="16"/>
          <w:lang w:val="en-US" w:eastAsia="zh-CN"/>
        </w:rPr>
      </w:pPr>
      <w:r w:rsidRPr="000E745A">
        <w:rPr>
          <w:rFonts w:ascii="Calibri" w:eastAsia="Calibri" w:hAnsi="Calibri" w:cs="Calibri"/>
          <w:i/>
          <w:color w:val="FF0000"/>
          <w:sz w:val="16"/>
          <w:szCs w:val="16"/>
          <w:lang w:val="en-US" w:eastAsia="zh-CN"/>
        </w:rPr>
        <w:t>To be continued:</w:t>
      </w:r>
    </w:p>
    <w:p w:rsidR="000E745A" w:rsidRPr="000E745A" w:rsidRDefault="000E745A" w:rsidP="000E745A">
      <w:pPr>
        <w:spacing w:after="0" w:line="276" w:lineRule="auto"/>
        <w:rPr>
          <w:rFonts w:ascii="Calibri" w:eastAsia="Calibri" w:hAnsi="Calibri" w:cs="Calibri"/>
          <w:i/>
          <w:color w:val="FF0000"/>
          <w:sz w:val="16"/>
          <w:szCs w:val="16"/>
          <w:lang w:val="en-US" w:eastAsia="zh-CN"/>
        </w:rPr>
      </w:pPr>
      <w:r w:rsidRPr="000E745A">
        <w:rPr>
          <w:rFonts w:ascii="Calibri" w:eastAsia="Calibri" w:hAnsi="Calibri" w:cs="Calibri"/>
          <w:i/>
          <w:color w:val="FF0000"/>
          <w:sz w:val="16"/>
          <w:szCs w:val="16"/>
          <w:lang w:val="en-US" w:eastAsia="zh-CN"/>
        </w:rPr>
        <w:t>- The feasibility and priority of typical scenarios of per slice QoE measurement.</w:t>
      </w:r>
    </w:p>
    <w:p w:rsidR="000E745A" w:rsidRPr="000E745A" w:rsidRDefault="000E745A" w:rsidP="000E745A">
      <w:pPr>
        <w:spacing w:after="0" w:line="276" w:lineRule="auto"/>
        <w:rPr>
          <w:rFonts w:ascii="Calibri" w:eastAsia="Calibri" w:hAnsi="Calibri" w:cs="Calibri"/>
          <w:i/>
          <w:color w:val="FF0000"/>
          <w:sz w:val="16"/>
          <w:szCs w:val="16"/>
          <w:lang w:val="en-US" w:eastAsia="zh-CN"/>
        </w:rPr>
      </w:pPr>
      <w:r w:rsidRPr="000E745A">
        <w:rPr>
          <w:rFonts w:ascii="Calibri" w:eastAsia="Calibri" w:hAnsi="Calibri" w:cs="Calibri"/>
          <w:i/>
          <w:color w:val="FF0000"/>
          <w:sz w:val="16"/>
          <w:szCs w:val="16"/>
          <w:lang w:val="en-US" w:eastAsia="zh-CN"/>
        </w:rPr>
        <w:t>- How and where to include the Slice Scope in the QoE configuration.</w:t>
      </w:r>
    </w:p>
    <w:p w:rsidR="000E745A" w:rsidRPr="000E745A" w:rsidRDefault="000E745A" w:rsidP="000E745A">
      <w:pPr>
        <w:spacing w:after="0" w:line="276" w:lineRule="auto"/>
        <w:rPr>
          <w:rFonts w:ascii="Calibri" w:eastAsia="Calibri" w:hAnsi="Calibri" w:cs="Calibri"/>
          <w:i/>
          <w:color w:val="FF0000"/>
          <w:sz w:val="16"/>
          <w:szCs w:val="16"/>
          <w:lang w:val="en-US" w:eastAsia="zh-CN"/>
        </w:rPr>
      </w:pPr>
      <w:r w:rsidRPr="000E745A">
        <w:rPr>
          <w:rFonts w:ascii="Calibri" w:eastAsia="Calibri" w:hAnsi="Calibri" w:cs="Calibri"/>
          <w:i/>
          <w:color w:val="FF0000"/>
          <w:sz w:val="16"/>
          <w:szCs w:val="16"/>
          <w:lang w:val="en-US" w:eastAsia="zh-CN"/>
        </w:rPr>
        <w:t xml:space="preserve">- The mechanism to support mapping of QoE report and slice identification. </w:t>
      </w:r>
    </w:p>
    <w:p w:rsidR="000E745A" w:rsidRDefault="000E745A" w:rsidP="000E745A">
      <w:pPr>
        <w:rPr>
          <w:lang w:eastAsia="zh-CN"/>
        </w:rPr>
      </w:pPr>
      <w:r w:rsidRPr="000E745A">
        <w:rPr>
          <w:rFonts w:ascii="Calibri" w:eastAsia="Calibri" w:hAnsi="Calibri" w:cs="Calibri"/>
          <w:i/>
          <w:color w:val="FF0000"/>
          <w:sz w:val="16"/>
          <w:szCs w:val="16"/>
          <w:lang w:val="en-US" w:eastAsia="zh-CN"/>
        </w:rPr>
        <w:t>- How and where to include the slice identification in the QoE report.</w:t>
      </w:r>
    </w:p>
    <w:p w:rsidR="000E745A" w:rsidRDefault="002841BD" w:rsidP="000E5B5C">
      <w:pPr>
        <w:rPr>
          <w:lang w:eastAsia="zh-CN"/>
        </w:rPr>
      </w:pPr>
      <w:r>
        <w:rPr>
          <w:rFonts w:hint="eastAsia"/>
          <w:lang w:eastAsia="zh-CN"/>
        </w:rPr>
        <w:t>As indicated by TR 38.890, the typical scenario for per slice QoE measurement is shown as below,</w:t>
      </w:r>
    </w:p>
    <w:p w:rsidR="002841BD" w:rsidRDefault="002841BD" w:rsidP="002841BD">
      <w:pPr>
        <w:jc w:val="center"/>
        <w:rPr>
          <w:lang w:eastAsia="zh-CN"/>
        </w:rPr>
      </w:pPr>
      <w:r w:rsidRPr="002841BD">
        <w:rPr>
          <w:noProof/>
          <w:lang w:val="en-US" w:eastAsia="zh-CN"/>
        </w:rPr>
        <w:drawing>
          <wp:inline distT="0" distB="0" distL="0" distR="0">
            <wp:extent cx="2645554" cy="1041620"/>
            <wp:effectExtent l="19050" t="0" r="2396"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7483" cy="1042379"/>
                    </a:xfrm>
                    <a:prstGeom prst="rect">
                      <a:avLst/>
                    </a:prstGeom>
                    <a:noFill/>
                    <a:ln>
                      <a:noFill/>
                    </a:ln>
                  </pic:spPr>
                </pic:pic>
              </a:graphicData>
            </a:graphic>
          </wp:inline>
        </w:drawing>
      </w:r>
    </w:p>
    <w:p w:rsidR="002841BD" w:rsidRDefault="002D257A" w:rsidP="000E5B5C">
      <w:pPr>
        <w:rPr>
          <w:lang w:eastAsia="zh-CN"/>
        </w:rPr>
      </w:pPr>
      <w:r>
        <w:rPr>
          <w:rFonts w:hint="eastAsia"/>
          <w:lang w:eastAsia="zh-CN"/>
        </w:rPr>
        <w:t>For the question on how and where to include the Slice Scope in the QoE configuration, basically, there</w:t>
      </w:r>
      <w:r>
        <w:rPr>
          <w:lang w:eastAsia="zh-CN"/>
        </w:rPr>
        <w:t>’</w:t>
      </w:r>
      <w:r>
        <w:rPr>
          <w:rFonts w:hint="eastAsia"/>
          <w:lang w:eastAsia="zh-CN"/>
        </w:rPr>
        <w:t>re two ways of including this parameter:</w:t>
      </w:r>
    </w:p>
    <w:p w:rsidR="002D257A" w:rsidRDefault="002D257A" w:rsidP="002D257A">
      <w:pPr>
        <w:pStyle w:val="a7"/>
        <w:numPr>
          <w:ilvl w:val="0"/>
          <w:numId w:val="31"/>
        </w:numPr>
        <w:rPr>
          <w:lang w:eastAsia="zh-CN"/>
        </w:rPr>
      </w:pPr>
      <w:r>
        <w:rPr>
          <w:rFonts w:hint="eastAsia"/>
          <w:lang w:eastAsia="zh-CN"/>
        </w:rPr>
        <w:t>OAM include</w:t>
      </w:r>
      <w:r w:rsidR="00BA59FC">
        <w:rPr>
          <w:rFonts w:hint="eastAsia"/>
          <w:lang w:eastAsia="zh-CN"/>
        </w:rPr>
        <w:t>s</w:t>
      </w:r>
      <w:r>
        <w:rPr>
          <w:rFonts w:hint="eastAsia"/>
          <w:lang w:eastAsia="zh-CN"/>
        </w:rPr>
        <w:t xml:space="preserve"> the Slice Scope per slice outside of the QoE configuration container, and signals the Slice Scope per slice to RAN for further mobility use.</w:t>
      </w:r>
    </w:p>
    <w:p w:rsidR="002D257A" w:rsidRDefault="00BA59FC" w:rsidP="002D257A">
      <w:pPr>
        <w:pStyle w:val="a7"/>
        <w:numPr>
          <w:ilvl w:val="0"/>
          <w:numId w:val="31"/>
        </w:numPr>
        <w:rPr>
          <w:lang w:eastAsia="zh-CN"/>
        </w:rPr>
      </w:pPr>
      <w:r>
        <w:rPr>
          <w:rFonts w:hint="eastAsia"/>
          <w:lang w:eastAsia="zh-CN"/>
        </w:rPr>
        <w:t>RAN includes the Slice Scope per slice to QoE configuration, but RAN nodes need to exchange Slice Scope per slice before or during the inclusion of Slice Scope for further mobility use.</w:t>
      </w:r>
    </w:p>
    <w:p w:rsidR="000E745A" w:rsidRDefault="00BA59FC" w:rsidP="000E5B5C">
      <w:pPr>
        <w:rPr>
          <w:lang w:eastAsia="zh-CN"/>
        </w:rPr>
      </w:pPr>
      <w:r>
        <w:rPr>
          <w:rFonts w:hint="eastAsia"/>
          <w:lang w:eastAsia="zh-CN"/>
        </w:rPr>
        <w:t>The former solution has impact on OAM since newly defined Slice Scope needs to be signals along with the QoE configuration from OAM; while the latter solution has impact on RAN since the supported Slice scope needs to be exchanged between RAN nodes. Since there could be many potential solutions for RAN-based inclusion of Slice Scope which could make the discussion complex, we slightly prefer the former solution.</w:t>
      </w:r>
    </w:p>
    <w:p w:rsidR="004E1F6D" w:rsidRDefault="00BA59FC" w:rsidP="000E5B5C">
      <w:pPr>
        <w:rPr>
          <w:lang w:eastAsia="zh-CN"/>
        </w:rPr>
      </w:pPr>
      <w:r>
        <w:rPr>
          <w:rFonts w:hint="eastAsia"/>
          <w:lang w:eastAsia="zh-CN"/>
        </w:rPr>
        <w:lastRenderedPageBreak/>
        <w:t>The next question</w:t>
      </w:r>
      <w:r w:rsidR="005B2039">
        <w:rPr>
          <w:rFonts w:hint="eastAsia"/>
          <w:lang w:eastAsia="zh-CN"/>
        </w:rPr>
        <w:t>s are</w:t>
      </w:r>
      <w:r>
        <w:rPr>
          <w:rFonts w:hint="eastAsia"/>
          <w:lang w:eastAsia="zh-CN"/>
        </w:rPr>
        <w:t xml:space="preserve"> the mapping of QoE report and slice identification</w:t>
      </w:r>
      <w:r w:rsidR="005B2039">
        <w:rPr>
          <w:rFonts w:hint="eastAsia"/>
          <w:lang w:eastAsia="zh-CN"/>
        </w:rPr>
        <w:t xml:space="preserve"> and where to include the slice id in the QoE report</w:t>
      </w:r>
      <w:r>
        <w:rPr>
          <w:rFonts w:hint="eastAsia"/>
          <w:lang w:eastAsia="zh-CN"/>
        </w:rPr>
        <w:t xml:space="preserve">, </w:t>
      </w:r>
      <w:r w:rsidR="00E30BB2">
        <w:rPr>
          <w:rFonts w:hint="eastAsia"/>
          <w:lang w:eastAsia="zh-CN"/>
        </w:rPr>
        <w:t>in our opinion, the most essential question is whether to include the slice id within the QoE report container, or include it outside of the QoE report like QoE reference ID in LTE.</w:t>
      </w:r>
      <w:r w:rsidR="00087CC8">
        <w:rPr>
          <w:rFonts w:hint="eastAsia"/>
          <w:lang w:eastAsia="zh-CN"/>
        </w:rPr>
        <w:t xml:space="preserve"> Since QoE reference ID was used for RAN to identify which collection entity to send QoE report to, if QoE report collected for different slices with the same service type requires to be sent to different collection entities, reuse QoE reference ID could be enough. So we prefer to include slice identification within the QoE report container.</w:t>
      </w:r>
    </w:p>
    <w:p w:rsidR="007F1EE8" w:rsidRDefault="005B726C" w:rsidP="00CD4C7B">
      <w:pPr>
        <w:rPr>
          <w:b/>
          <w:lang w:eastAsia="zh-CN"/>
        </w:rPr>
      </w:pPr>
      <w:r>
        <w:rPr>
          <w:rFonts w:hint="eastAsia"/>
          <w:b/>
          <w:lang w:eastAsia="zh-CN"/>
        </w:rPr>
        <w:t xml:space="preserve">Proposal </w:t>
      </w:r>
      <w:r w:rsidR="00267141">
        <w:rPr>
          <w:rFonts w:hint="eastAsia"/>
          <w:b/>
          <w:lang w:eastAsia="zh-CN"/>
        </w:rPr>
        <w:t>5</w:t>
      </w:r>
      <w:r>
        <w:rPr>
          <w:rFonts w:hint="eastAsia"/>
          <w:b/>
          <w:lang w:eastAsia="zh-CN"/>
        </w:rPr>
        <w:t>:</w:t>
      </w:r>
      <w:r w:rsidR="00267141">
        <w:rPr>
          <w:rFonts w:hint="eastAsia"/>
          <w:b/>
          <w:lang w:eastAsia="zh-CN"/>
        </w:rPr>
        <w:t xml:space="preserve"> </w:t>
      </w:r>
      <w:r w:rsidR="005B2039">
        <w:rPr>
          <w:rFonts w:hint="eastAsia"/>
          <w:b/>
          <w:lang w:eastAsia="zh-CN"/>
        </w:rPr>
        <w:t>Suggest OAM to include the Slice Scope outside of the QoE configuration container</w:t>
      </w:r>
      <w:r w:rsidR="004D4405">
        <w:rPr>
          <w:rFonts w:hint="eastAsia"/>
          <w:b/>
          <w:lang w:eastAsia="zh-CN"/>
        </w:rPr>
        <w:t>, and send an LS to SA5 to implement this</w:t>
      </w:r>
      <w:r>
        <w:rPr>
          <w:rFonts w:hint="eastAsia"/>
          <w:b/>
          <w:lang w:eastAsia="zh-CN"/>
        </w:rPr>
        <w:t>.</w:t>
      </w:r>
    </w:p>
    <w:p w:rsidR="004D4405" w:rsidRPr="005B726C" w:rsidRDefault="004D4405" w:rsidP="00CD4C7B">
      <w:pPr>
        <w:rPr>
          <w:b/>
          <w:lang w:eastAsia="zh-CN"/>
        </w:rPr>
      </w:pPr>
      <w:r>
        <w:rPr>
          <w:rFonts w:hint="eastAsia"/>
          <w:b/>
          <w:lang w:eastAsia="zh-CN"/>
        </w:rPr>
        <w:t>Proposal 6: Include the slice identification within the QoE report container.</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67066E" w:rsidRDefault="00F1519B" w:rsidP="00D33622">
      <w:pPr>
        <w:rPr>
          <w:b/>
          <w:lang w:eastAsia="zh-CN"/>
        </w:rPr>
      </w:pPr>
      <w:r w:rsidRPr="00AA0E96">
        <w:rPr>
          <w:rFonts w:hint="eastAsia"/>
          <w:b/>
          <w:lang w:eastAsia="zh-CN"/>
        </w:rPr>
        <w:t>Proposal 1: Support Option e) as the solution</w:t>
      </w:r>
      <w:r>
        <w:rPr>
          <w:rFonts w:hint="eastAsia"/>
          <w:b/>
          <w:lang w:eastAsia="zh-CN"/>
        </w:rPr>
        <w:t>, and at least Buffer level can be adopteded for RAN awareness reporting. FFS on QoE score and other QoE metrics.</w:t>
      </w:r>
    </w:p>
    <w:p w:rsidR="006A107E" w:rsidRDefault="00B42A08" w:rsidP="006A107E">
      <w:pPr>
        <w:rPr>
          <w:b/>
          <w:lang w:eastAsia="zh-CN"/>
        </w:rPr>
      </w:pPr>
      <w:r>
        <w:rPr>
          <w:rFonts w:hint="eastAsia"/>
          <w:b/>
          <w:lang w:eastAsia="zh-CN"/>
        </w:rPr>
        <w:t>Proposal 2</w:t>
      </w:r>
      <w:r w:rsidRPr="00AA0E96">
        <w:rPr>
          <w:rFonts w:hint="eastAsia"/>
          <w:b/>
          <w:lang w:eastAsia="zh-CN"/>
        </w:rPr>
        <w:t>:</w:t>
      </w:r>
      <w:r>
        <w:rPr>
          <w:rFonts w:hint="eastAsia"/>
          <w:b/>
          <w:lang w:eastAsia="zh-CN"/>
        </w:rPr>
        <w:t xml:space="preserve"> U</w:t>
      </w:r>
      <w:r w:rsidRPr="004122F0">
        <w:rPr>
          <w:rFonts w:hint="eastAsia"/>
          <w:b/>
          <w:lang w:eastAsia="zh-CN"/>
        </w:rPr>
        <w:t>p to RAN2 to decide or confirm on which SRB the radio related measurement result and QoE report to be transmitted, and then RAN3 can decide whether the measurement interval should be explicitly indicated at AS level.</w:t>
      </w:r>
    </w:p>
    <w:p w:rsidR="005B726C" w:rsidRDefault="00B42A08" w:rsidP="005B726C">
      <w:pPr>
        <w:rPr>
          <w:b/>
          <w:lang w:eastAsia="zh-CN"/>
        </w:rPr>
      </w:pPr>
      <w:r w:rsidRPr="00831184">
        <w:rPr>
          <w:rFonts w:hint="eastAsia"/>
          <w:b/>
          <w:lang w:eastAsia="zh-CN"/>
        </w:rPr>
        <w:t>Proposal</w:t>
      </w:r>
      <w:r>
        <w:rPr>
          <w:rFonts w:hint="eastAsia"/>
          <w:b/>
          <w:lang w:eastAsia="zh-CN"/>
        </w:rPr>
        <w:t xml:space="preserve"> </w:t>
      </w:r>
      <w:r w:rsidRPr="00831184">
        <w:rPr>
          <w:rFonts w:hint="eastAsia"/>
          <w:b/>
          <w:lang w:eastAsia="zh-CN"/>
        </w:rPr>
        <w:t xml:space="preserve">3: Take MDT measurement and L2 measurement as baseline for radio related </w:t>
      </w:r>
      <w:r w:rsidRPr="00831184">
        <w:rPr>
          <w:b/>
          <w:lang w:eastAsia="zh-CN"/>
        </w:rPr>
        <w:t>measurement</w:t>
      </w:r>
      <w:r w:rsidRPr="00831184">
        <w:rPr>
          <w:rFonts w:hint="eastAsia"/>
          <w:b/>
          <w:lang w:eastAsia="zh-CN"/>
        </w:rPr>
        <w:t xml:space="preserve"> and FFS on other new measurement.</w:t>
      </w:r>
    </w:p>
    <w:p w:rsidR="005B726C" w:rsidRDefault="00B42A08" w:rsidP="005B726C">
      <w:pPr>
        <w:rPr>
          <w:b/>
          <w:lang w:eastAsia="zh-CN"/>
        </w:rPr>
      </w:pPr>
      <w:r w:rsidRPr="00831184">
        <w:rPr>
          <w:rFonts w:hint="eastAsia"/>
          <w:b/>
          <w:lang w:eastAsia="zh-CN"/>
        </w:rPr>
        <w:t>Proposal</w:t>
      </w:r>
      <w:r>
        <w:rPr>
          <w:rFonts w:hint="eastAsia"/>
          <w:b/>
          <w:lang w:eastAsia="zh-CN"/>
        </w:rPr>
        <w:t xml:space="preserve"> 4</w:t>
      </w:r>
      <w:r w:rsidRPr="00831184">
        <w:rPr>
          <w:rFonts w:hint="eastAsia"/>
          <w:b/>
          <w:lang w:eastAsia="zh-CN"/>
        </w:rPr>
        <w:t>:</w:t>
      </w:r>
      <w:r>
        <w:rPr>
          <w:rFonts w:hint="eastAsia"/>
          <w:b/>
          <w:lang w:eastAsia="zh-CN"/>
        </w:rPr>
        <w:t xml:space="preserve"> Reuse LTE management-based mobility case as baseline for NR QoE, i.e. no need to exchange QoE measurement configuration between source and target.</w:t>
      </w:r>
    </w:p>
    <w:p w:rsidR="004D4405" w:rsidRDefault="004D4405" w:rsidP="004D4405">
      <w:pPr>
        <w:rPr>
          <w:b/>
          <w:lang w:eastAsia="zh-CN"/>
        </w:rPr>
      </w:pPr>
      <w:r>
        <w:rPr>
          <w:rFonts w:hint="eastAsia"/>
          <w:b/>
          <w:lang w:eastAsia="zh-CN"/>
        </w:rPr>
        <w:t>Proposal 5: Suggest OAM to include the Slice Scope outside of the QoE configuration container, and send an LS to SA5 to implement this.</w:t>
      </w:r>
    </w:p>
    <w:p w:rsidR="004D4405" w:rsidRPr="0067066E" w:rsidRDefault="004D4405" w:rsidP="004D4405">
      <w:pPr>
        <w:rPr>
          <w:lang w:eastAsia="zh-CN"/>
        </w:rPr>
      </w:pPr>
      <w:r>
        <w:rPr>
          <w:rFonts w:hint="eastAsia"/>
          <w:b/>
          <w:lang w:eastAsia="zh-CN"/>
        </w:rPr>
        <w:t>Proposal 6: Include the slice identification within the QoE report container.</w:t>
      </w:r>
    </w:p>
    <w:p w:rsidR="00CD4C7B" w:rsidRPr="006E13D1" w:rsidRDefault="00CD4C7B" w:rsidP="00CD4C7B">
      <w:pPr>
        <w:pStyle w:val="1"/>
      </w:pPr>
      <w:r w:rsidRPr="006E13D1">
        <w:t>References</w:t>
      </w:r>
    </w:p>
    <w:p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rsidR="00B14AC3" w:rsidRPr="00CD4C7B" w:rsidRDefault="00B14AC3" w:rsidP="00CD4C7B">
      <w:pPr>
        <w:numPr>
          <w:ilvl w:val="0"/>
          <w:numId w:val="4"/>
        </w:numPr>
        <w:overflowPunct w:val="0"/>
        <w:autoSpaceDE w:val="0"/>
        <w:autoSpaceDN w:val="0"/>
        <w:adjustRightInd w:val="0"/>
        <w:textAlignment w:val="baseline"/>
      </w:pPr>
      <w:r>
        <w:rPr>
          <w:rFonts w:hint="eastAsia"/>
          <w:lang w:eastAsia="zh-CN"/>
        </w:rPr>
        <w:t>RP-202151</w:t>
      </w: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FD1" w:rsidRDefault="000B7FD1">
      <w:r>
        <w:separator/>
      </w:r>
    </w:p>
  </w:endnote>
  <w:endnote w:type="continuationSeparator" w:id="0">
    <w:p w:rsidR="000B7FD1" w:rsidRDefault="000B7F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FD1" w:rsidRDefault="000B7FD1">
      <w:r>
        <w:separator/>
      </w:r>
    </w:p>
  </w:footnote>
  <w:footnote w:type="continuationSeparator" w:id="0">
    <w:p w:rsidR="000B7FD1" w:rsidRDefault="000B7F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2"/>
  </w:num>
  <w:num w:numId="6">
    <w:abstractNumId w:val="6"/>
  </w:num>
  <w:num w:numId="7">
    <w:abstractNumId w:val="9"/>
  </w:num>
  <w:num w:numId="8">
    <w:abstractNumId w:val="4"/>
  </w:num>
  <w:num w:numId="9">
    <w:abstractNumId w:val="23"/>
  </w:num>
  <w:num w:numId="10">
    <w:abstractNumId w:val="25"/>
  </w:num>
  <w:num w:numId="11">
    <w:abstractNumId w:val="12"/>
  </w:num>
  <w:num w:numId="12">
    <w:abstractNumId w:val="5"/>
  </w:num>
  <w:num w:numId="13">
    <w:abstractNumId w:val="3"/>
  </w:num>
  <w:num w:numId="14">
    <w:abstractNumId w:val="17"/>
  </w:num>
  <w:num w:numId="15">
    <w:abstractNumId w:val="14"/>
  </w:num>
  <w:num w:numId="16">
    <w:abstractNumId w:val="11"/>
  </w:num>
  <w:num w:numId="17">
    <w:abstractNumId w:val="21"/>
  </w:num>
  <w:num w:numId="18">
    <w:abstractNumId w:val="8"/>
  </w:num>
  <w:num w:numId="19">
    <w:abstractNumId w:val="26"/>
  </w:num>
  <w:num w:numId="20">
    <w:abstractNumId w:val="16"/>
  </w:num>
  <w:num w:numId="21">
    <w:abstractNumId w:val="29"/>
  </w:num>
  <w:num w:numId="22">
    <w:abstractNumId w:val="19"/>
  </w:num>
  <w:num w:numId="23">
    <w:abstractNumId w:val="20"/>
  </w:num>
  <w:num w:numId="24">
    <w:abstractNumId w:val="1"/>
  </w:num>
  <w:num w:numId="25">
    <w:abstractNumId w:val="7"/>
  </w:num>
  <w:num w:numId="26">
    <w:abstractNumId w:val="18"/>
  </w:num>
  <w:num w:numId="27">
    <w:abstractNumId w:val="24"/>
  </w:num>
  <w:num w:numId="28">
    <w:abstractNumId w:val="28"/>
  </w:num>
  <w:num w:numId="29">
    <w:abstractNumId w:val="15"/>
  </w:num>
  <w:num w:numId="30">
    <w:abstractNumId w:val="10"/>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B7BCF"/>
    <w:rsid w:val="0000277F"/>
    <w:rsid w:val="00014901"/>
    <w:rsid w:val="000302C1"/>
    <w:rsid w:val="00033397"/>
    <w:rsid w:val="00034701"/>
    <w:rsid w:val="00035677"/>
    <w:rsid w:val="000365C3"/>
    <w:rsid w:val="00040095"/>
    <w:rsid w:val="00044A39"/>
    <w:rsid w:val="0006135D"/>
    <w:rsid w:val="00075453"/>
    <w:rsid w:val="00077C88"/>
    <w:rsid w:val="00080512"/>
    <w:rsid w:val="0008088B"/>
    <w:rsid w:val="00087CC8"/>
    <w:rsid w:val="00090468"/>
    <w:rsid w:val="00093977"/>
    <w:rsid w:val="00093C96"/>
    <w:rsid w:val="00096258"/>
    <w:rsid w:val="000A3B6D"/>
    <w:rsid w:val="000B4D19"/>
    <w:rsid w:val="000B7BCF"/>
    <w:rsid w:val="000B7FD1"/>
    <w:rsid w:val="000C522B"/>
    <w:rsid w:val="000C57AE"/>
    <w:rsid w:val="000D58AB"/>
    <w:rsid w:val="000D5969"/>
    <w:rsid w:val="000E5B5C"/>
    <w:rsid w:val="000E745A"/>
    <w:rsid w:val="00102DAD"/>
    <w:rsid w:val="00114D8D"/>
    <w:rsid w:val="00120844"/>
    <w:rsid w:val="001241A8"/>
    <w:rsid w:val="0013035C"/>
    <w:rsid w:val="00145075"/>
    <w:rsid w:val="001568A4"/>
    <w:rsid w:val="00160AF6"/>
    <w:rsid w:val="001619CF"/>
    <w:rsid w:val="00172042"/>
    <w:rsid w:val="001741A0"/>
    <w:rsid w:val="00174FB8"/>
    <w:rsid w:val="001833C6"/>
    <w:rsid w:val="00185F5E"/>
    <w:rsid w:val="00194CD0"/>
    <w:rsid w:val="001A6D8E"/>
    <w:rsid w:val="001B49C9"/>
    <w:rsid w:val="001C28B2"/>
    <w:rsid w:val="001C5DA4"/>
    <w:rsid w:val="001D3C37"/>
    <w:rsid w:val="001D4FB0"/>
    <w:rsid w:val="001D53DE"/>
    <w:rsid w:val="001D7568"/>
    <w:rsid w:val="001E284D"/>
    <w:rsid w:val="001F168B"/>
    <w:rsid w:val="001F5C44"/>
    <w:rsid w:val="001F7831"/>
    <w:rsid w:val="0020111A"/>
    <w:rsid w:val="002029A9"/>
    <w:rsid w:val="00204045"/>
    <w:rsid w:val="00211A7D"/>
    <w:rsid w:val="00215A94"/>
    <w:rsid w:val="00215C7D"/>
    <w:rsid w:val="00216FA7"/>
    <w:rsid w:val="0022606D"/>
    <w:rsid w:val="00226C8C"/>
    <w:rsid w:val="00241931"/>
    <w:rsid w:val="00244F46"/>
    <w:rsid w:val="00251F10"/>
    <w:rsid w:val="00262113"/>
    <w:rsid w:val="0026430E"/>
    <w:rsid w:val="0026448F"/>
    <w:rsid w:val="00267141"/>
    <w:rsid w:val="002747EC"/>
    <w:rsid w:val="002841BD"/>
    <w:rsid w:val="002855BF"/>
    <w:rsid w:val="00295C81"/>
    <w:rsid w:val="00296B72"/>
    <w:rsid w:val="002A7C31"/>
    <w:rsid w:val="002B73BE"/>
    <w:rsid w:val="002C197A"/>
    <w:rsid w:val="002C297C"/>
    <w:rsid w:val="002C2DD0"/>
    <w:rsid w:val="002D257A"/>
    <w:rsid w:val="002E1D57"/>
    <w:rsid w:val="002E3CCA"/>
    <w:rsid w:val="002E61FD"/>
    <w:rsid w:val="002F0D22"/>
    <w:rsid w:val="00306E1E"/>
    <w:rsid w:val="00313562"/>
    <w:rsid w:val="0031467C"/>
    <w:rsid w:val="003172DC"/>
    <w:rsid w:val="00320E41"/>
    <w:rsid w:val="00324C92"/>
    <w:rsid w:val="00326069"/>
    <w:rsid w:val="003338C3"/>
    <w:rsid w:val="003366F8"/>
    <w:rsid w:val="00340293"/>
    <w:rsid w:val="003417CA"/>
    <w:rsid w:val="003477E7"/>
    <w:rsid w:val="0035462D"/>
    <w:rsid w:val="003577E7"/>
    <w:rsid w:val="003718CE"/>
    <w:rsid w:val="0038079F"/>
    <w:rsid w:val="00380A4A"/>
    <w:rsid w:val="00382AC9"/>
    <w:rsid w:val="003860EA"/>
    <w:rsid w:val="003954C6"/>
    <w:rsid w:val="00396D0F"/>
    <w:rsid w:val="003A415E"/>
    <w:rsid w:val="003A6810"/>
    <w:rsid w:val="003B40AD"/>
    <w:rsid w:val="003C4E37"/>
    <w:rsid w:val="003D7042"/>
    <w:rsid w:val="003E16BE"/>
    <w:rsid w:val="003E1F2D"/>
    <w:rsid w:val="003E4A6A"/>
    <w:rsid w:val="003E7110"/>
    <w:rsid w:val="003F037E"/>
    <w:rsid w:val="003F436D"/>
    <w:rsid w:val="00401855"/>
    <w:rsid w:val="004032C7"/>
    <w:rsid w:val="00405800"/>
    <w:rsid w:val="00411778"/>
    <w:rsid w:val="00412190"/>
    <w:rsid w:val="004122F0"/>
    <w:rsid w:val="00412662"/>
    <w:rsid w:val="004174BD"/>
    <w:rsid w:val="00456600"/>
    <w:rsid w:val="00460045"/>
    <w:rsid w:val="00465D71"/>
    <w:rsid w:val="00465FBE"/>
    <w:rsid w:val="004660A0"/>
    <w:rsid w:val="00477455"/>
    <w:rsid w:val="00477D1C"/>
    <w:rsid w:val="004807E3"/>
    <w:rsid w:val="0048130D"/>
    <w:rsid w:val="0048599A"/>
    <w:rsid w:val="004A0319"/>
    <w:rsid w:val="004B2CFC"/>
    <w:rsid w:val="004B37FD"/>
    <w:rsid w:val="004B7076"/>
    <w:rsid w:val="004D3578"/>
    <w:rsid w:val="004D380D"/>
    <w:rsid w:val="004D4405"/>
    <w:rsid w:val="004D5900"/>
    <w:rsid w:val="004E1F6D"/>
    <w:rsid w:val="004E213A"/>
    <w:rsid w:val="004F36E0"/>
    <w:rsid w:val="00500130"/>
    <w:rsid w:val="00501A43"/>
    <w:rsid w:val="00503171"/>
    <w:rsid w:val="00506C28"/>
    <w:rsid w:val="0051770A"/>
    <w:rsid w:val="00523546"/>
    <w:rsid w:val="00534DA0"/>
    <w:rsid w:val="005353ED"/>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4C97"/>
    <w:rsid w:val="005900CE"/>
    <w:rsid w:val="005920E6"/>
    <w:rsid w:val="00593B6E"/>
    <w:rsid w:val="00594252"/>
    <w:rsid w:val="005A3C46"/>
    <w:rsid w:val="005B2039"/>
    <w:rsid w:val="005B726C"/>
    <w:rsid w:val="005C528A"/>
    <w:rsid w:val="005D5447"/>
    <w:rsid w:val="005E1A07"/>
    <w:rsid w:val="005F2EDF"/>
    <w:rsid w:val="00602641"/>
    <w:rsid w:val="00611566"/>
    <w:rsid w:val="006208EC"/>
    <w:rsid w:val="00626B25"/>
    <w:rsid w:val="0064411C"/>
    <w:rsid w:val="00645E35"/>
    <w:rsid w:val="00646D99"/>
    <w:rsid w:val="00650084"/>
    <w:rsid w:val="00656910"/>
    <w:rsid w:val="00661F02"/>
    <w:rsid w:val="00666483"/>
    <w:rsid w:val="0067066E"/>
    <w:rsid w:val="00671516"/>
    <w:rsid w:val="0068064C"/>
    <w:rsid w:val="00680C10"/>
    <w:rsid w:val="006856CF"/>
    <w:rsid w:val="00685931"/>
    <w:rsid w:val="006A107E"/>
    <w:rsid w:val="006C66D8"/>
    <w:rsid w:val="006D1E24"/>
    <w:rsid w:val="006E08C3"/>
    <w:rsid w:val="006E1417"/>
    <w:rsid w:val="006E2A88"/>
    <w:rsid w:val="006F6A2C"/>
    <w:rsid w:val="0070051F"/>
    <w:rsid w:val="00706E7F"/>
    <w:rsid w:val="00710201"/>
    <w:rsid w:val="00717A1C"/>
    <w:rsid w:val="00722476"/>
    <w:rsid w:val="00734A5B"/>
    <w:rsid w:val="00735E81"/>
    <w:rsid w:val="00744E76"/>
    <w:rsid w:val="007460EF"/>
    <w:rsid w:val="00757D40"/>
    <w:rsid w:val="00781F0F"/>
    <w:rsid w:val="007846F6"/>
    <w:rsid w:val="0078727C"/>
    <w:rsid w:val="0079049D"/>
    <w:rsid w:val="0079289B"/>
    <w:rsid w:val="00792DBB"/>
    <w:rsid w:val="007A72E5"/>
    <w:rsid w:val="007B18D8"/>
    <w:rsid w:val="007B3472"/>
    <w:rsid w:val="007B7D44"/>
    <w:rsid w:val="007C095F"/>
    <w:rsid w:val="007C61C3"/>
    <w:rsid w:val="007F1EE8"/>
    <w:rsid w:val="007F3526"/>
    <w:rsid w:val="008028A4"/>
    <w:rsid w:val="00812B0C"/>
    <w:rsid w:val="00813245"/>
    <w:rsid w:val="008155EF"/>
    <w:rsid w:val="008265B1"/>
    <w:rsid w:val="00831184"/>
    <w:rsid w:val="00831976"/>
    <w:rsid w:val="00834D93"/>
    <w:rsid w:val="00844C28"/>
    <w:rsid w:val="00845797"/>
    <w:rsid w:val="00845F5F"/>
    <w:rsid w:val="00846641"/>
    <w:rsid w:val="0084772B"/>
    <w:rsid w:val="008520D0"/>
    <w:rsid w:val="0085690C"/>
    <w:rsid w:val="00862B60"/>
    <w:rsid w:val="00870DAD"/>
    <w:rsid w:val="008768CA"/>
    <w:rsid w:val="00877EF9"/>
    <w:rsid w:val="00880559"/>
    <w:rsid w:val="00892D28"/>
    <w:rsid w:val="008A203C"/>
    <w:rsid w:val="008A2AAB"/>
    <w:rsid w:val="008A2D12"/>
    <w:rsid w:val="008B4F7A"/>
    <w:rsid w:val="008B5306"/>
    <w:rsid w:val="008C15EA"/>
    <w:rsid w:val="008C35C7"/>
    <w:rsid w:val="008C42B8"/>
    <w:rsid w:val="008D59EB"/>
    <w:rsid w:val="008E3E5F"/>
    <w:rsid w:val="008F6C6B"/>
    <w:rsid w:val="0090187C"/>
    <w:rsid w:val="0090271F"/>
    <w:rsid w:val="00902DB9"/>
    <w:rsid w:val="0090360A"/>
    <w:rsid w:val="0090466A"/>
    <w:rsid w:val="009215C5"/>
    <w:rsid w:val="00922A55"/>
    <w:rsid w:val="00936071"/>
    <w:rsid w:val="00940212"/>
    <w:rsid w:val="00942E6A"/>
    <w:rsid w:val="00942EC2"/>
    <w:rsid w:val="0094798C"/>
    <w:rsid w:val="0095382B"/>
    <w:rsid w:val="00955470"/>
    <w:rsid w:val="00961B32"/>
    <w:rsid w:val="009656AD"/>
    <w:rsid w:val="00965923"/>
    <w:rsid w:val="00970DB3"/>
    <w:rsid w:val="00974BB0"/>
    <w:rsid w:val="00975439"/>
    <w:rsid w:val="00984778"/>
    <w:rsid w:val="009871BA"/>
    <w:rsid w:val="00995433"/>
    <w:rsid w:val="009A0AF3"/>
    <w:rsid w:val="009A1E2F"/>
    <w:rsid w:val="009A1E95"/>
    <w:rsid w:val="009A5150"/>
    <w:rsid w:val="009B028B"/>
    <w:rsid w:val="009B05FC"/>
    <w:rsid w:val="009B07CD"/>
    <w:rsid w:val="009B16DE"/>
    <w:rsid w:val="009C19E9"/>
    <w:rsid w:val="009C21AE"/>
    <w:rsid w:val="009C3192"/>
    <w:rsid w:val="009D2DA6"/>
    <w:rsid w:val="009E1724"/>
    <w:rsid w:val="009F22DB"/>
    <w:rsid w:val="009F3B87"/>
    <w:rsid w:val="00A06B9E"/>
    <w:rsid w:val="00A1053B"/>
    <w:rsid w:val="00A10F02"/>
    <w:rsid w:val="00A13034"/>
    <w:rsid w:val="00A204CA"/>
    <w:rsid w:val="00A242F5"/>
    <w:rsid w:val="00A3562E"/>
    <w:rsid w:val="00A44AA1"/>
    <w:rsid w:val="00A53724"/>
    <w:rsid w:val="00A82346"/>
    <w:rsid w:val="00A9671C"/>
    <w:rsid w:val="00AA0E96"/>
    <w:rsid w:val="00AA1553"/>
    <w:rsid w:val="00AA4058"/>
    <w:rsid w:val="00AB1408"/>
    <w:rsid w:val="00AB43D5"/>
    <w:rsid w:val="00AB504B"/>
    <w:rsid w:val="00AB556A"/>
    <w:rsid w:val="00AD0F1D"/>
    <w:rsid w:val="00AD2619"/>
    <w:rsid w:val="00AD7EB7"/>
    <w:rsid w:val="00AE06A4"/>
    <w:rsid w:val="00AE370F"/>
    <w:rsid w:val="00AE5998"/>
    <w:rsid w:val="00AE71BB"/>
    <w:rsid w:val="00B03536"/>
    <w:rsid w:val="00B0648D"/>
    <w:rsid w:val="00B06B21"/>
    <w:rsid w:val="00B11743"/>
    <w:rsid w:val="00B14A0B"/>
    <w:rsid w:val="00B14AC3"/>
    <w:rsid w:val="00B15449"/>
    <w:rsid w:val="00B2397F"/>
    <w:rsid w:val="00B24043"/>
    <w:rsid w:val="00B33AF3"/>
    <w:rsid w:val="00B36BDD"/>
    <w:rsid w:val="00B42A08"/>
    <w:rsid w:val="00B47FD1"/>
    <w:rsid w:val="00B5060B"/>
    <w:rsid w:val="00B516BB"/>
    <w:rsid w:val="00B6563D"/>
    <w:rsid w:val="00B65C41"/>
    <w:rsid w:val="00B74842"/>
    <w:rsid w:val="00BA391E"/>
    <w:rsid w:val="00BA59FC"/>
    <w:rsid w:val="00BA6D6A"/>
    <w:rsid w:val="00BA7FDD"/>
    <w:rsid w:val="00BC1C96"/>
    <w:rsid w:val="00BD5535"/>
    <w:rsid w:val="00BD67B1"/>
    <w:rsid w:val="00C07B22"/>
    <w:rsid w:val="00C12B51"/>
    <w:rsid w:val="00C1317F"/>
    <w:rsid w:val="00C24650"/>
    <w:rsid w:val="00C25AAF"/>
    <w:rsid w:val="00C27B36"/>
    <w:rsid w:val="00C33079"/>
    <w:rsid w:val="00C330DF"/>
    <w:rsid w:val="00C43FD6"/>
    <w:rsid w:val="00C47D2D"/>
    <w:rsid w:val="00C507DA"/>
    <w:rsid w:val="00C50A9A"/>
    <w:rsid w:val="00C556FB"/>
    <w:rsid w:val="00C55DE9"/>
    <w:rsid w:val="00C62547"/>
    <w:rsid w:val="00C6360C"/>
    <w:rsid w:val="00C6448B"/>
    <w:rsid w:val="00C64CD9"/>
    <w:rsid w:val="00C746FD"/>
    <w:rsid w:val="00C768BB"/>
    <w:rsid w:val="00C83A13"/>
    <w:rsid w:val="00C86833"/>
    <w:rsid w:val="00C9068C"/>
    <w:rsid w:val="00C92967"/>
    <w:rsid w:val="00C97B08"/>
    <w:rsid w:val="00C97DD9"/>
    <w:rsid w:val="00CA0C6F"/>
    <w:rsid w:val="00CA3D0C"/>
    <w:rsid w:val="00CA654B"/>
    <w:rsid w:val="00CB474B"/>
    <w:rsid w:val="00CD0243"/>
    <w:rsid w:val="00CD3D99"/>
    <w:rsid w:val="00CD4C7B"/>
    <w:rsid w:val="00CD6435"/>
    <w:rsid w:val="00CD74AB"/>
    <w:rsid w:val="00CE1251"/>
    <w:rsid w:val="00CE3213"/>
    <w:rsid w:val="00CE56D2"/>
    <w:rsid w:val="00D0075D"/>
    <w:rsid w:val="00D11A22"/>
    <w:rsid w:val="00D3258F"/>
    <w:rsid w:val="00D33622"/>
    <w:rsid w:val="00D34B1E"/>
    <w:rsid w:val="00D402F5"/>
    <w:rsid w:val="00D43109"/>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E0D91"/>
    <w:rsid w:val="00DE17D1"/>
    <w:rsid w:val="00E02E71"/>
    <w:rsid w:val="00E062E3"/>
    <w:rsid w:val="00E1680E"/>
    <w:rsid w:val="00E30BB2"/>
    <w:rsid w:val="00E36407"/>
    <w:rsid w:val="00E4091C"/>
    <w:rsid w:val="00E61B39"/>
    <w:rsid w:val="00E62835"/>
    <w:rsid w:val="00E6390C"/>
    <w:rsid w:val="00E64523"/>
    <w:rsid w:val="00E77645"/>
    <w:rsid w:val="00E83697"/>
    <w:rsid w:val="00E83B14"/>
    <w:rsid w:val="00EC0B53"/>
    <w:rsid w:val="00EC198A"/>
    <w:rsid w:val="00EC4A25"/>
    <w:rsid w:val="00ED645E"/>
    <w:rsid w:val="00ED7BA2"/>
    <w:rsid w:val="00EE217F"/>
    <w:rsid w:val="00EE44AD"/>
    <w:rsid w:val="00F0103A"/>
    <w:rsid w:val="00F025A2"/>
    <w:rsid w:val="00F0548C"/>
    <w:rsid w:val="00F068B5"/>
    <w:rsid w:val="00F07388"/>
    <w:rsid w:val="00F07FD6"/>
    <w:rsid w:val="00F1519B"/>
    <w:rsid w:val="00F2026E"/>
    <w:rsid w:val="00F21E8D"/>
    <w:rsid w:val="00F2210A"/>
    <w:rsid w:val="00F24379"/>
    <w:rsid w:val="00F3031B"/>
    <w:rsid w:val="00F33006"/>
    <w:rsid w:val="00F37743"/>
    <w:rsid w:val="00F43429"/>
    <w:rsid w:val="00F44FCE"/>
    <w:rsid w:val="00F4589D"/>
    <w:rsid w:val="00F4667C"/>
    <w:rsid w:val="00F472A7"/>
    <w:rsid w:val="00F4731F"/>
    <w:rsid w:val="00F53AAD"/>
    <w:rsid w:val="00F53B29"/>
    <w:rsid w:val="00F54A3D"/>
    <w:rsid w:val="00F54F7D"/>
    <w:rsid w:val="00F653B8"/>
    <w:rsid w:val="00F71B89"/>
    <w:rsid w:val="00F7353C"/>
    <w:rsid w:val="00F76F8F"/>
    <w:rsid w:val="00F80C4B"/>
    <w:rsid w:val="00FA1266"/>
    <w:rsid w:val="00FB16A0"/>
    <w:rsid w:val="00FB3E24"/>
    <w:rsid w:val="00FC1192"/>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224</TotalTime>
  <Pages>4</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21</cp:revision>
  <dcterms:created xsi:type="dcterms:W3CDTF">2021-01-11T04:28:00Z</dcterms:created>
  <dcterms:modified xsi:type="dcterms:W3CDTF">2021-01-15T07:29:00Z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